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59C9E1" w14:textId="4F6D4622" w:rsidR="00052CD9" w:rsidRDefault="00A06402" w:rsidP="003A4E68">
      <w:pPr>
        <w:jc w:val="center"/>
        <w:rPr>
          <w:rFonts w:ascii="Tahoma" w:hAnsi="Tahoma" w:cs="Tahoma"/>
          <w:sz w:val="24"/>
        </w:rPr>
      </w:pPr>
      <w:r>
        <w:rPr>
          <w:rFonts w:ascii="Tahoma" w:hAnsi="Tahoma" w:cs="Tahoma"/>
          <w:noProof/>
          <w:sz w:val="24"/>
          <w:lang w:eastAsia="nl-BE"/>
        </w:rPr>
        <w:drawing>
          <wp:anchor distT="0" distB="0" distL="114300" distR="114300" simplePos="0" relativeHeight="251660288" behindDoc="0" locked="0" layoutInCell="1" allowOverlap="1" wp14:anchorId="24937E79" wp14:editId="4901167F">
            <wp:simplePos x="0" y="0"/>
            <wp:positionH relativeFrom="page">
              <wp:posOffset>1523048</wp:posOffset>
            </wp:positionH>
            <wp:positionV relativeFrom="paragraph">
              <wp:posOffset>-5367973</wp:posOffset>
            </wp:positionV>
            <wp:extent cx="6591868" cy="9845964"/>
            <wp:effectExtent l="0" t="7938" r="0"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oto veel pillen.jpg"/>
                    <pic:cNvPicPr/>
                  </pic:nvPicPr>
                  <pic:blipFill>
                    <a:blip r:embed="rId8" cstate="print">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rot="16200000" flipH="1">
                      <a:off x="0" y="0"/>
                      <a:ext cx="6591868" cy="9845964"/>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p>
    <w:p w14:paraId="6237BDC0" w14:textId="5B178176" w:rsidR="00052CD9" w:rsidRDefault="00F76EB0">
      <w:pPr>
        <w:spacing w:after="160" w:line="259" w:lineRule="auto"/>
        <w:rPr>
          <w:rFonts w:ascii="Tahoma" w:hAnsi="Tahoma" w:cs="Tahoma"/>
          <w:sz w:val="24"/>
        </w:rPr>
      </w:pPr>
      <w:r>
        <w:rPr>
          <w:rFonts w:ascii="Tahoma" w:hAnsi="Tahoma" w:cs="Tahoma"/>
          <w:noProof/>
          <w:sz w:val="24"/>
          <w:lang w:eastAsia="nl-BE"/>
        </w:rPr>
        <mc:AlternateContent>
          <mc:Choice Requires="wpg">
            <w:drawing>
              <wp:anchor distT="0" distB="0" distL="114300" distR="114300" simplePos="0" relativeHeight="251664384" behindDoc="0" locked="0" layoutInCell="1" allowOverlap="1" wp14:anchorId="1ABF05D6" wp14:editId="2FD42932">
                <wp:simplePos x="0" y="0"/>
                <wp:positionH relativeFrom="column">
                  <wp:posOffset>2726372</wp:posOffset>
                </wp:positionH>
                <wp:positionV relativeFrom="paragraph">
                  <wp:posOffset>5664517</wp:posOffset>
                </wp:positionV>
                <wp:extent cx="309881" cy="7531735"/>
                <wp:effectExtent l="8572" t="0" r="3493" b="3492"/>
                <wp:wrapNone/>
                <wp:docPr id="11" name="Groep 11"/>
                <wp:cNvGraphicFramePr/>
                <a:graphic xmlns:a="http://schemas.openxmlformats.org/drawingml/2006/main">
                  <a:graphicData uri="http://schemas.microsoft.com/office/word/2010/wordprocessingGroup">
                    <wpg:wgp>
                      <wpg:cNvGrpSpPr/>
                      <wpg:grpSpPr>
                        <a:xfrm rot="16200000">
                          <a:off x="0" y="0"/>
                          <a:ext cx="309881" cy="7531735"/>
                          <a:chOff x="0" y="0"/>
                          <a:chExt cx="555010" cy="10836322"/>
                        </a:xfrm>
                      </wpg:grpSpPr>
                      <wps:wsp>
                        <wps:cNvPr id="7" name="Rechthoek 7"/>
                        <wps:cNvSpPr/>
                        <wps:spPr>
                          <a:xfrm>
                            <a:off x="0" y="0"/>
                            <a:ext cx="533400" cy="10836322"/>
                          </a:xfrm>
                          <a:prstGeom prst="rect">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Gelijkbenige driehoek 8"/>
                        <wps:cNvSpPr/>
                        <wps:spPr>
                          <a:xfrm rot="16200000">
                            <a:off x="-25021" y="1139135"/>
                            <a:ext cx="757515" cy="402546"/>
                          </a:xfrm>
                          <a:prstGeom prst="triangl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8D29022" id="Groep 11" o:spid="_x0000_s1026" style="position:absolute;margin-left:214.65pt;margin-top:446pt;width:24.4pt;height:593.05pt;rotation:-90;z-index:251664384;mso-width-relative:margin;mso-height-relative:margin" coordsize="5550,1083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">
                <v:rect id="Rechthoek 7" o:spid="_x0000_s1027" style="position:absolute;width:5334;height:1083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T4ysIA&#10;AADaAAAADwAAAGRycy9kb3ducmV2LnhtbESPzWrDMBCE74W+g9hCbrWcEuLgWAmpoSW3YrcPsFjr&#10;H2KtXElNnDx9FSj0OMzMN0yxn80ozuT8YFnBMklBEDdWD9wp+Pp8e96A8AFZ42iZFFzJw373+FBg&#10;ru2FKzrXoRMRwj5HBX0IUy6lb3oy6BM7EUevtc5giNJ1Uju8RLgZ5UuarqXBgeNCjxOVPTWn+sco&#10;aMv0473y39PpJle+cW2ZvV5rpRZP82ELItAc/sN/7aNWkMH9SrwBcvc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hPjKwgAAANoAAAAPAAAAAAAAAAAAAAAAAJgCAABkcnMvZG93&#10;bnJldi54bWxQSwUGAAAAAAQABAD1AAAAhwMAAAAA&#10;" fillcolor="#92d050" stroked="f" strokeweight="1p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elijkbenige driehoek 8" o:spid="_x0000_s1028" type="#_x0000_t5" style="position:absolute;left:-251;top:11391;width:7575;height:4026;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o+hsEA&#10;AADaAAAADwAAAGRycy9kb3ducmV2LnhtbERPy4rCMBTdC/5DuIKbYUx14UinqUhBVBAHHzDbS3On&#10;rTY3pYla/XqzGHB5OO9k3pla3Kh1lWUF41EEgji3uuJCwem4/JyBcB5ZY22ZFDzIwTzt9xKMtb3z&#10;nm4HX4gQwi5GBaX3TSyly0sy6Ea2IQ7cn20N+gDbQuoW7yHc1HISRVNpsOLQUGJDWUn55XA1Cn5p&#10;R4/sJ9vZ83Lx8cy3m9VXs1FqOOgW3yA8df4t/nevtYKwNVwJN0Cm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bKPobBAAAA2gAAAA8AAAAAAAAAAAAAAAAAmAIAAGRycy9kb3du&#10;cmV2LnhtbFBLBQYAAAAABAAEAPUAAACGAwAAAAA=&#10;" fillcolor="white [3212]" strokecolor="white [3212]" strokeweight="1pt"/>
              </v:group>
            </w:pict>
          </mc:Fallback>
        </mc:AlternateContent>
      </w:r>
      <w:r w:rsidR="002E7892">
        <w:rPr>
          <w:rFonts w:ascii="Tahoma" w:hAnsi="Tahoma" w:cs="Tahoma"/>
          <w:noProof/>
          <w:sz w:val="24"/>
          <w:lang w:eastAsia="nl-BE"/>
        </w:rPr>
        <mc:AlternateContent>
          <mc:Choice Requires="wps">
            <w:drawing>
              <wp:anchor distT="0" distB="0" distL="114300" distR="114300" simplePos="0" relativeHeight="251665408" behindDoc="0" locked="0" layoutInCell="1" allowOverlap="1" wp14:anchorId="62C12E7A" wp14:editId="2FCE8062">
                <wp:simplePos x="0" y="0"/>
                <wp:positionH relativeFrom="margin">
                  <wp:posOffset>-291465</wp:posOffset>
                </wp:positionH>
                <wp:positionV relativeFrom="paragraph">
                  <wp:posOffset>3500120</wp:posOffset>
                </wp:positionV>
                <wp:extent cx="6373504" cy="2279176"/>
                <wp:effectExtent l="0" t="0" r="8255" b="6985"/>
                <wp:wrapNone/>
                <wp:docPr id="9" name="Tekstvak 9"/>
                <wp:cNvGraphicFramePr/>
                <a:graphic xmlns:a="http://schemas.openxmlformats.org/drawingml/2006/main">
                  <a:graphicData uri="http://schemas.microsoft.com/office/word/2010/wordprocessingShape">
                    <wps:wsp>
                      <wps:cNvSpPr txBox="1"/>
                      <wps:spPr>
                        <a:xfrm>
                          <a:off x="0" y="0"/>
                          <a:ext cx="6373504" cy="227917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0126C9B" w14:textId="77777777" w:rsidR="00887BDE" w:rsidRPr="00A06402" w:rsidRDefault="00887BDE" w:rsidP="00A06402">
                            <w:pPr>
                              <w:pStyle w:val="Footer"/>
                              <w:jc w:val="center"/>
                              <w:rPr>
                                <w:rFonts w:ascii="Tahoma" w:eastAsia="Times New Roman" w:hAnsi="Tahoma" w:cs="Tahoma"/>
                                <w:color w:val="000000" w:themeColor="text1"/>
                                <w:sz w:val="72"/>
                                <w:szCs w:val="56"/>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06402">
                              <w:rPr>
                                <w:rFonts w:ascii="Tahoma" w:eastAsia="Times New Roman" w:hAnsi="Tahoma" w:cs="Tahoma"/>
                                <w:color w:val="000000" w:themeColor="text1"/>
                                <w:sz w:val="72"/>
                                <w:szCs w:val="56"/>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Veilig gebruik van NSAID’s</w:t>
                            </w:r>
                          </w:p>
                          <w:p w14:paraId="0BD78424" w14:textId="77777777" w:rsidR="00887BDE" w:rsidRDefault="00887BDE" w:rsidP="00A06402">
                            <w:pPr>
                              <w:pStyle w:val="Footer"/>
                              <w:jc w:val="center"/>
                              <w:rPr>
                                <w:rFonts w:ascii="Tahoma" w:eastAsia="Times New Roman" w:hAnsi="Tahoma" w:cs="Tahoma"/>
                                <w:color w:val="000000" w:themeColor="text1"/>
                                <w:sz w:val="56"/>
                                <w:szCs w:val="56"/>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5F50F40" w14:textId="77777777" w:rsidR="00887BDE" w:rsidRDefault="00887BDE" w:rsidP="00A06402">
                            <w:pPr>
                              <w:pStyle w:val="Footer"/>
                              <w:jc w:val="center"/>
                              <w:rPr>
                                <w:rFonts w:ascii="Tahoma" w:eastAsia="Times New Roman" w:hAnsi="Tahoma" w:cs="Tahoma"/>
                                <w:color w:val="000000" w:themeColor="text1"/>
                                <w:sz w:val="56"/>
                                <w:szCs w:val="56"/>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51E0473" w14:textId="1B9DA471" w:rsidR="00887BDE" w:rsidRPr="00A06402" w:rsidRDefault="00887BDE" w:rsidP="00A06402">
                            <w:pPr>
                              <w:pStyle w:val="Footer"/>
                              <w:jc w:val="center"/>
                              <w:rPr>
                                <w:rFonts w:ascii="Tahoma" w:eastAsia="Times New Roman" w:hAnsi="Tahoma" w:cs="Tahoma"/>
                                <w:color w:val="000000" w:themeColor="text1"/>
                                <w:sz w:val="56"/>
                                <w:szCs w:val="56"/>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06402">
                              <w:rPr>
                                <w:rFonts w:ascii="Tahoma" w:eastAsia="Times New Roman" w:hAnsi="Tahoma" w:cs="Tahoma"/>
                                <w:color w:val="000000" w:themeColor="text1"/>
                                <w:sz w:val="56"/>
                                <w:szCs w:val="56"/>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Algemene inleiding</w:t>
                            </w:r>
                          </w:p>
                          <w:p w14:paraId="14A9D702" w14:textId="77777777" w:rsidR="00887BDE" w:rsidRPr="00A06402" w:rsidRDefault="00887BDE" w:rsidP="00A06402">
                            <w:pPr>
                              <w:pStyle w:val="Footer"/>
                              <w:jc w:val="center"/>
                              <w:rPr>
                                <w:rFonts w:ascii="Tahoma" w:eastAsia="Times New Roman" w:hAnsi="Tahoma" w:cs="Tahoma"/>
                                <w:b/>
                                <w:smallCaps/>
                                <w:color w:val="7F7F7F" w:themeColor="text1" w:themeTint="80"/>
                                <w:sz w:val="56"/>
                                <w:szCs w:val="56"/>
                                <w:lang w:val="nl-BE"/>
                              </w:rPr>
                            </w:pPr>
                          </w:p>
                          <w:p w14:paraId="1883AEBA" w14:textId="1A61E4CC" w:rsidR="00887BDE" w:rsidRDefault="00887BDE" w:rsidP="00A06402">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2C12E7A" id="_x0000_t202" coordsize="21600,21600" o:spt="202" path="m,l,21600r21600,l21600,xe">
                <v:stroke joinstyle="miter"/>
                <v:path gradientshapeok="t" o:connecttype="rect"/>
              </v:shapetype>
              <v:shape id="Tekstvak 9" o:spid="_x0000_s1026" type="#_x0000_t202" style="position:absolute;margin-left:-22.95pt;margin-top:275.6pt;width:501.85pt;height:179.45pt;z-index:25166540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" fillcolor="white [3201]" stroked="f" strokeweight=".5pt">
                <v:textbox>
                  <w:txbxContent>
                    <w:p w14:paraId="00126C9B" w14:textId="77777777" w:rsidR="00887BDE" w:rsidRPr="00A06402" w:rsidRDefault="00887BDE" w:rsidP="00A06402">
                      <w:pPr>
                        <w:pStyle w:val="Footer"/>
                        <w:jc w:val="center"/>
                        <w:rPr>
                          <w:rFonts w:ascii="Tahoma" w:eastAsia="Times New Roman" w:hAnsi="Tahoma" w:cs="Tahoma"/>
                          <w:color w:val="000000" w:themeColor="text1"/>
                          <w:sz w:val="72"/>
                          <w:szCs w:val="56"/>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06402">
                        <w:rPr>
                          <w:rFonts w:ascii="Tahoma" w:eastAsia="Times New Roman" w:hAnsi="Tahoma" w:cs="Tahoma"/>
                          <w:color w:val="000000" w:themeColor="text1"/>
                          <w:sz w:val="72"/>
                          <w:szCs w:val="56"/>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Veilig gebruik van NSAID’s</w:t>
                      </w:r>
                    </w:p>
                    <w:p w14:paraId="0BD78424" w14:textId="77777777" w:rsidR="00887BDE" w:rsidRDefault="00887BDE" w:rsidP="00A06402">
                      <w:pPr>
                        <w:pStyle w:val="Footer"/>
                        <w:jc w:val="center"/>
                        <w:rPr>
                          <w:rFonts w:ascii="Tahoma" w:eastAsia="Times New Roman" w:hAnsi="Tahoma" w:cs="Tahoma"/>
                          <w:color w:val="000000" w:themeColor="text1"/>
                          <w:sz w:val="56"/>
                          <w:szCs w:val="56"/>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5F50F40" w14:textId="77777777" w:rsidR="00887BDE" w:rsidRDefault="00887BDE" w:rsidP="00A06402">
                      <w:pPr>
                        <w:pStyle w:val="Footer"/>
                        <w:jc w:val="center"/>
                        <w:rPr>
                          <w:rFonts w:ascii="Tahoma" w:eastAsia="Times New Roman" w:hAnsi="Tahoma" w:cs="Tahoma"/>
                          <w:color w:val="000000" w:themeColor="text1"/>
                          <w:sz w:val="56"/>
                          <w:szCs w:val="56"/>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51E0473" w14:textId="1B9DA471" w:rsidR="00887BDE" w:rsidRPr="00A06402" w:rsidRDefault="00887BDE" w:rsidP="00A06402">
                      <w:pPr>
                        <w:pStyle w:val="Footer"/>
                        <w:jc w:val="center"/>
                        <w:rPr>
                          <w:rFonts w:ascii="Tahoma" w:eastAsia="Times New Roman" w:hAnsi="Tahoma" w:cs="Tahoma"/>
                          <w:color w:val="000000" w:themeColor="text1"/>
                          <w:sz w:val="56"/>
                          <w:szCs w:val="56"/>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06402">
                        <w:rPr>
                          <w:rFonts w:ascii="Tahoma" w:eastAsia="Times New Roman" w:hAnsi="Tahoma" w:cs="Tahoma"/>
                          <w:color w:val="000000" w:themeColor="text1"/>
                          <w:sz w:val="56"/>
                          <w:szCs w:val="56"/>
                          <w:lang w:val="nl-B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Algemene inleiding</w:t>
                      </w:r>
                    </w:p>
                    <w:p w14:paraId="14A9D702" w14:textId="77777777" w:rsidR="00887BDE" w:rsidRPr="00A06402" w:rsidRDefault="00887BDE" w:rsidP="00A06402">
                      <w:pPr>
                        <w:pStyle w:val="Footer"/>
                        <w:jc w:val="center"/>
                        <w:rPr>
                          <w:rFonts w:ascii="Tahoma" w:eastAsia="Times New Roman" w:hAnsi="Tahoma" w:cs="Tahoma"/>
                          <w:b/>
                          <w:smallCaps/>
                          <w:color w:val="7F7F7F" w:themeColor="text1" w:themeTint="80"/>
                          <w:sz w:val="56"/>
                          <w:szCs w:val="56"/>
                          <w:lang w:val="nl-BE"/>
                        </w:rPr>
                      </w:pPr>
                    </w:p>
                    <w:p w14:paraId="1883AEBA" w14:textId="1A61E4CC" w:rsidR="00887BDE" w:rsidRDefault="00887BDE" w:rsidP="00A06402">
                      <w:pPr>
                        <w:jc w:val="center"/>
                      </w:pPr>
                    </w:p>
                  </w:txbxContent>
                </v:textbox>
                <w10:wrap anchorx="margin"/>
              </v:shape>
            </w:pict>
          </mc:Fallback>
        </mc:AlternateContent>
      </w:r>
      <w:r w:rsidR="002E7892">
        <w:rPr>
          <w:rFonts w:ascii="Tahoma" w:hAnsi="Tahoma" w:cs="Tahoma"/>
          <w:noProof/>
          <w:sz w:val="24"/>
          <w:lang w:eastAsia="nl-BE"/>
        </w:rPr>
        <mc:AlternateContent>
          <mc:Choice Requires="wps">
            <w:drawing>
              <wp:anchor distT="0" distB="0" distL="114300" distR="114300" simplePos="0" relativeHeight="251666432" behindDoc="0" locked="0" layoutInCell="1" allowOverlap="1" wp14:anchorId="715DF421" wp14:editId="0E9FB08F">
                <wp:simplePos x="0" y="0"/>
                <wp:positionH relativeFrom="margin">
                  <wp:posOffset>-419735</wp:posOffset>
                </wp:positionH>
                <wp:positionV relativeFrom="paragraph">
                  <wp:posOffset>8058150</wp:posOffset>
                </wp:positionV>
                <wp:extent cx="6782435" cy="457200"/>
                <wp:effectExtent l="0" t="0" r="0" b="0"/>
                <wp:wrapNone/>
                <wp:docPr id="10" name="Tekstvak 10"/>
                <wp:cNvGraphicFramePr/>
                <a:graphic xmlns:a="http://schemas.openxmlformats.org/drawingml/2006/main">
                  <a:graphicData uri="http://schemas.microsoft.com/office/word/2010/wordprocessingShape">
                    <wps:wsp>
                      <wps:cNvSpPr txBox="1"/>
                      <wps:spPr>
                        <a:xfrm>
                          <a:off x="0" y="0"/>
                          <a:ext cx="6782435" cy="4572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34C92AA" w14:textId="0376F73E" w:rsidR="00887BDE" w:rsidRPr="00A06402" w:rsidRDefault="00887BDE" w:rsidP="003625EF">
                            <w:pPr>
                              <w:jc w:val="center"/>
                              <w:rPr>
                                <w:color w:val="7F7F7F" w:themeColor="text1" w:themeTint="80"/>
                                <w:sz w:val="32"/>
                                <w:szCs w:val="32"/>
                              </w:rPr>
                            </w:pPr>
                            <w:r w:rsidRPr="00A06402">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Kwaliteitsbevorderend programma</w:t>
                            </w:r>
                            <w:r>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voor een medisch farmaceutisch overleg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5DF421" id="Tekstvak 10" o:spid="_x0000_s1027" type="#_x0000_t202" style="position:absolute;margin-left:-33.05pt;margin-top:634.5pt;width:534.05pt;height:36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" fillcolor="white [3201]" stroked="f" strokeweight=".5pt">
                <v:textbox>
                  <w:txbxContent>
                    <w:p w14:paraId="034C92AA" w14:textId="0376F73E" w:rsidR="00887BDE" w:rsidRPr="00A06402" w:rsidRDefault="00887BDE" w:rsidP="003625EF">
                      <w:pPr>
                        <w:jc w:val="center"/>
                        <w:rPr>
                          <w:color w:val="7F7F7F" w:themeColor="text1" w:themeTint="80"/>
                          <w:sz w:val="32"/>
                          <w:szCs w:val="32"/>
                        </w:rPr>
                      </w:pPr>
                      <w:r w:rsidRPr="00A06402">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Kwaliteitsbevorderend programma</w:t>
                      </w:r>
                      <w:r>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voor een medisch farmaceutisch overleg</w:t>
                      </w:r>
                    </w:p>
                  </w:txbxContent>
                </v:textbox>
                <w10:wrap anchorx="margin"/>
              </v:shape>
            </w:pict>
          </mc:Fallback>
        </mc:AlternateContent>
      </w:r>
      <w:r w:rsidR="00052CD9">
        <w:rPr>
          <w:rFonts w:ascii="Tahoma" w:hAnsi="Tahoma" w:cs="Tahoma"/>
          <w:sz w:val="24"/>
        </w:rPr>
        <w:br w:type="page"/>
      </w:r>
    </w:p>
    <w:p w14:paraId="4E4C9994" w14:textId="0E6F6ACE" w:rsidR="003A4E68" w:rsidRDefault="003A4E68" w:rsidP="003A4E68">
      <w:pPr>
        <w:jc w:val="center"/>
        <w:rPr>
          <w:rFonts w:ascii="Tahoma" w:hAnsi="Tahoma" w:cs="Tahoma"/>
          <w:sz w:val="24"/>
        </w:rPr>
      </w:pPr>
    </w:p>
    <w:p w14:paraId="6BACAFEF" w14:textId="7F7F3100" w:rsidR="003A4E68" w:rsidRDefault="003A4E68" w:rsidP="003A4E68">
      <w:pPr>
        <w:jc w:val="center"/>
        <w:rPr>
          <w:rFonts w:ascii="Tahoma" w:hAnsi="Tahoma" w:cs="Tahoma"/>
          <w:sz w:val="24"/>
        </w:rPr>
      </w:pPr>
    </w:p>
    <w:p w14:paraId="5AE6569D" w14:textId="77777777" w:rsidR="003A4E68" w:rsidRDefault="003A4E68" w:rsidP="003A4E68">
      <w:pPr>
        <w:jc w:val="center"/>
        <w:rPr>
          <w:rFonts w:ascii="Tahoma" w:hAnsi="Tahoma" w:cs="Tahoma"/>
          <w:sz w:val="24"/>
        </w:rPr>
      </w:pPr>
    </w:p>
    <w:p w14:paraId="5195A95D" w14:textId="77777777" w:rsidR="003A4E68" w:rsidRDefault="003A4E68" w:rsidP="003A4E68">
      <w:pPr>
        <w:jc w:val="center"/>
        <w:rPr>
          <w:rFonts w:ascii="Tahoma" w:hAnsi="Tahoma" w:cs="Tahoma"/>
          <w:sz w:val="24"/>
        </w:rPr>
      </w:pPr>
    </w:p>
    <w:p w14:paraId="758F36F0" w14:textId="77777777" w:rsidR="003A4E68" w:rsidRDefault="003A4E68" w:rsidP="003A4E68">
      <w:pPr>
        <w:pStyle w:val="Footer"/>
        <w:jc w:val="center"/>
        <w:rPr>
          <w:rFonts w:ascii="Tahoma" w:eastAsia="Times New Roman" w:hAnsi="Tahoma" w:cs="Tahoma"/>
          <w:b/>
          <w:smallCaps/>
          <w:color w:val="007114"/>
          <w:sz w:val="32"/>
          <w:szCs w:val="32"/>
          <w:lang w:val="nl-BE"/>
        </w:rPr>
      </w:pPr>
    </w:p>
    <w:p w14:paraId="6C0B8F75" w14:textId="7BE1D495" w:rsidR="003A4E68" w:rsidRDefault="003A4E68" w:rsidP="003A4E68"/>
    <w:p w14:paraId="128B71BE" w14:textId="6172402E" w:rsidR="003A4E68" w:rsidRDefault="003A4E68" w:rsidP="003A4E68">
      <w:pPr>
        <w:jc w:val="center"/>
      </w:pPr>
    </w:p>
    <w:p w14:paraId="0A9751C8" w14:textId="7F090837" w:rsidR="003A4E68" w:rsidRDefault="003A4E68" w:rsidP="003A4E68">
      <w:pPr>
        <w:jc w:val="center"/>
      </w:pPr>
    </w:p>
    <w:p w14:paraId="6A290B45" w14:textId="772A6D3B" w:rsidR="003A4E68" w:rsidRDefault="003A4E68" w:rsidP="003A4E68">
      <w:pPr>
        <w:jc w:val="center"/>
      </w:pPr>
    </w:p>
    <w:p w14:paraId="43A236F3" w14:textId="3088D95F" w:rsidR="003A4E68" w:rsidRDefault="003A4E68" w:rsidP="003A4E68">
      <w:pPr>
        <w:jc w:val="center"/>
      </w:pPr>
    </w:p>
    <w:p w14:paraId="4122DCCC" w14:textId="77777777" w:rsidR="003A4E68" w:rsidRDefault="003A4E68" w:rsidP="003A4E68">
      <w:pPr>
        <w:jc w:val="center"/>
      </w:pPr>
    </w:p>
    <w:p w14:paraId="717D53C0" w14:textId="676AA437" w:rsidR="003A4E68" w:rsidRDefault="003A4E68" w:rsidP="003A4E68">
      <w:pPr>
        <w:jc w:val="center"/>
      </w:pPr>
    </w:p>
    <w:p w14:paraId="7002DE30" w14:textId="77777777" w:rsidR="003A4E68" w:rsidRDefault="003A4E68" w:rsidP="003A4E68">
      <w:pPr>
        <w:jc w:val="center"/>
      </w:pPr>
    </w:p>
    <w:p w14:paraId="3912D7F1" w14:textId="77777777" w:rsidR="003A4E68" w:rsidRDefault="003A4E68" w:rsidP="003A4E68">
      <w:pPr>
        <w:jc w:val="center"/>
      </w:pPr>
    </w:p>
    <w:p w14:paraId="22F2FFCF" w14:textId="12D38954" w:rsidR="003A4E68" w:rsidRDefault="003A4E68" w:rsidP="003A4E68">
      <w:pPr>
        <w:jc w:val="center"/>
      </w:pPr>
    </w:p>
    <w:p w14:paraId="5F4C7812" w14:textId="1C465B39" w:rsidR="003A4E68" w:rsidRDefault="003A4E68" w:rsidP="003A4E68">
      <w:pPr>
        <w:jc w:val="center"/>
      </w:pPr>
    </w:p>
    <w:p w14:paraId="13A73C82" w14:textId="77777777" w:rsidR="003A4E68" w:rsidRDefault="003A4E68" w:rsidP="003A4E68">
      <w:pPr>
        <w:jc w:val="center"/>
      </w:pPr>
    </w:p>
    <w:p w14:paraId="11C90545" w14:textId="77777777" w:rsidR="003A4E68" w:rsidRDefault="003A4E68" w:rsidP="003A4E68">
      <w:pPr>
        <w:jc w:val="center"/>
      </w:pPr>
    </w:p>
    <w:p w14:paraId="67DBEAD3" w14:textId="77777777" w:rsidR="003A4E68" w:rsidRDefault="003A4E68" w:rsidP="003A4E68">
      <w:pPr>
        <w:jc w:val="center"/>
      </w:pPr>
    </w:p>
    <w:p w14:paraId="7ACC9AC8" w14:textId="77777777" w:rsidR="003A4E68" w:rsidRDefault="003A4E68" w:rsidP="003A4E68">
      <w:pPr>
        <w:jc w:val="center"/>
      </w:pPr>
    </w:p>
    <w:p w14:paraId="165AEDB5" w14:textId="77777777" w:rsidR="003A4E68" w:rsidRDefault="003A4E68" w:rsidP="003A4E68">
      <w:pPr>
        <w:jc w:val="center"/>
      </w:pPr>
    </w:p>
    <w:p w14:paraId="395E06C1" w14:textId="77777777" w:rsidR="003A4E68" w:rsidRDefault="003A4E68" w:rsidP="003A4E68">
      <w:pPr>
        <w:jc w:val="center"/>
      </w:pPr>
    </w:p>
    <w:p w14:paraId="1C5E037F" w14:textId="16948C09" w:rsidR="003A4E68" w:rsidRPr="00A06402" w:rsidRDefault="003A4E68" w:rsidP="003A4E68">
      <w:pPr>
        <w:rPr>
          <w:i/>
        </w:rPr>
      </w:pPr>
      <w:r>
        <w:rPr>
          <w:rFonts w:ascii="Tahoma" w:hAnsi="Tahoma" w:cs="Tahoma"/>
          <w:i/>
        </w:rPr>
        <w:t>Auteur</w:t>
      </w:r>
    </w:p>
    <w:p w14:paraId="5DB8D888" w14:textId="6B6A0E20" w:rsidR="003A4E68" w:rsidRDefault="003A4E68" w:rsidP="003A4E68">
      <w:pPr>
        <w:rPr>
          <w:rFonts w:ascii="Tahoma" w:hAnsi="Tahoma" w:cs="Tahoma"/>
        </w:rPr>
      </w:pPr>
      <w:r>
        <w:rPr>
          <w:rFonts w:ascii="Tahoma" w:hAnsi="Tahoma" w:cs="Tahoma"/>
        </w:rPr>
        <w:t>Apr. Carolien Bogaerts,</w:t>
      </w:r>
      <w:r w:rsidR="0014295B">
        <w:rPr>
          <w:rFonts w:ascii="Tahoma" w:hAnsi="Tahoma" w:cs="Tahoma"/>
        </w:rPr>
        <w:t xml:space="preserve"> Manager farmaceutische zorg</w:t>
      </w:r>
      <w:r>
        <w:rPr>
          <w:rFonts w:ascii="Tahoma" w:hAnsi="Tahoma" w:cs="Tahoma"/>
        </w:rPr>
        <w:t xml:space="preserve"> KOVAG</w:t>
      </w:r>
    </w:p>
    <w:p w14:paraId="1757B87E" w14:textId="77777777" w:rsidR="003A4E68" w:rsidRDefault="003A4E68" w:rsidP="003A4E68">
      <w:pPr>
        <w:rPr>
          <w:rFonts w:ascii="Tahoma" w:hAnsi="Tahoma" w:cs="Tahoma"/>
        </w:rPr>
      </w:pPr>
    </w:p>
    <w:p w14:paraId="1B4D8082" w14:textId="77777777" w:rsidR="003A4E68" w:rsidRPr="00C33308" w:rsidRDefault="003A4E68" w:rsidP="003A4E68">
      <w:pPr>
        <w:rPr>
          <w:rFonts w:ascii="Tahoma" w:hAnsi="Tahoma" w:cs="Tahoma"/>
          <w:i/>
        </w:rPr>
      </w:pPr>
      <w:r w:rsidRPr="00C33308">
        <w:rPr>
          <w:rFonts w:ascii="Tahoma" w:hAnsi="Tahoma" w:cs="Tahoma"/>
          <w:i/>
        </w:rPr>
        <w:t>Met medewerking van</w:t>
      </w:r>
    </w:p>
    <w:p w14:paraId="0747C0B0" w14:textId="08360B2F" w:rsidR="003A4E68" w:rsidRPr="00C33308" w:rsidRDefault="003A4E68" w:rsidP="003A4E68">
      <w:pPr>
        <w:rPr>
          <w:rFonts w:ascii="Tahoma" w:eastAsia="Times New Roman" w:hAnsi="Tahoma" w:cs="Tahoma"/>
        </w:rPr>
      </w:pPr>
      <w:r w:rsidRPr="00C33308">
        <w:rPr>
          <w:rFonts w:ascii="Tahoma" w:eastAsia="Times New Roman" w:hAnsi="Tahoma" w:cs="Tahoma"/>
        </w:rPr>
        <w:t>Het kwaliteitsbevorderend programma “veilig gebruik v</w:t>
      </w:r>
      <w:r w:rsidR="008A34C4">
        <w:rPr>
          <w:rFonts w:ascii="Tahoma" w:eastAsia="Times New Roman" w:hAnsi="Tahoma" w:cs="Tahoma"/>
        </w:rPr>
        <w:t xml:space="preserve">an NSAID’s” is een </w:t>
      </w:r>
      <w:r w:rsidRPr="00C33308">
        <w:rPr>
          <w:rFonts w:ascii="Tahoma" w:eastAsia="Times New Roman" w:hAnsi="Tahoma" w:cs="Tahoma"/>
        </w:rPr>
        <w:t xml:space="preserve">initiatief van : </w:t>
      </w:r>
    </w:p>
    <w:p w14:paraId="3766E1F6" w14:textId="1E304554" w:rsidR="003A4E68" w:rsidRPr="008A34C4" w:rsidRDefault="003A4E68" w:rsidP="008A34C4">
      <w:pPr>
        <w:pStyle w:val="ListParagraph"/>
        <w:numPr>
          <w:ilvl w:val="0"/>
          <w:numId w:val="1"/>
        </w:numPr>
        <w:spacing w:after="200"/>
        <w:rPr>
          <w:rFonts w:ascii="Tahoma" w:eastAsia="Times New Roman" w:hAnsi="Tahoma" w:cs="Tahoma"/>
        </w:rPr>
      </w:pPr>
      <w:r w:rsidRPr="00C33308">
        <w:rPr>
          <w:rFonts w:ascii="Tahoma" w:eastAsia="Times New Roman" w:hAnsi="Tahoma" w:cs="Tahoma"/>
        </w:rPr>
        <w:t>KOVAG (Koninklijke Oost-Vlaamse apothekersgilde)</w:t>
      </w:r>
    </w:p>
    <w:p w14:paraId="00F775C9" w14:textId="77777777" w:rsidR="003A4E68" w:rsidRPr="00C33308" w:rsidRDefault="003A4E68" w:rsidP="003A4E68">
      <w:pPr>
        <w:rPr>
          <w:rFonts w:ascii="Tahoma" w:hAnsi="Tahoma" w:cs="Tahoma"/>
        </w:rPr>
      </w:pPr>
    </w:p>
    <w:p w14:paraId="306E4436" w14:textId="77777777" w:rsidR="003A4E68" w:rsidRDefault="003A4E68" w:rsidP="003A4E68">
      <w:pPr>
        <w:rPr>
          <w:rFonts w:ascii="Tahoma" w:hAnsi="Tahoma" w:cs="Tahoma"/>
          <w:i/>
        </w:rPr>
      </w:pPr>
      <w:r>
        <w:rPr>
          <w:rFonts w:ascii="Tahoma" w:hAnsi="Tahoma" w:cs="Tahoma"/>
          <w:i/>
        </w:rPr>
        <w:t>Correspondentie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63"/>
      </w:tblGrid>
      <w:tr w:rsidR="003A4E68" w14:paraId="36BD8865" w14:textId="77777777" w:rsidTr="00887BDE">
        <w:tc>
          <w:tcPr>
            <w:tcW w:w="6463" w:type="dxa"/>
            <w:hideMark/>
          </w:tcPr>
          <w:p w14:paraId="113B9B32" w14:textId="77777777" w:rsidR="003A4E68" w:rsidRDefault="003A4E68" w:rsidP="00887BDE">
            <w:pPr>
              <w:rPr>
                <w:rFonts w:ascii="Tahoma" w:eastAsia="Times New Roman" w:hAnsi="Tahoma" w:cs="Tahoma"/>
              </w:rPr>
            </w:pPr>
            <w:r>
              <w:rPr>
                <w:rFonts w:ascii="Tahoma" w:eastAsia="Times New Roman" w:hAnsi="Tahoma" w:cs="Tahoma"/>
              </w:rPr>
              <w:t xml:space="preserve">KOVAG </w:t>
            </w:r>
          </w:p>
        </w:tc>
      </w:tr>
      <w:tr w:rsidR="003A4E68" w14:paraId="7C6B7148" w14:textId="77777777" w:rsidTr="00887BDE">
        <w:tc>
          <w:tcPr>
            <w:tcW w:w="6463" w:type="dxa"/>
            <w:hideMark/>
          </w:tcPr>
          <w:p w14:paraId="202667DE" w14:textId="77777777" w:rsidR="003A4E68" w:rsidRDefault="003A4E68" w:rsidP="00887BDE">
            <w:pPr>
              <w:rPr>
                <w:rFonts w:ascii="Tahoma" w:eastAsia="Times New Roman" w:hAnsi="Tahoma" w:cs="Tahoma"/>
              </w:rPr>
            </w:pPr>
            <w:r>
              <w:rPr>
                <w:rFonts w:ascii="Tahoma" w:eastAsia="Times New Roman" w:hAnsi="Tahoma" w:cs="Tahoma"/>
              </w:rPr>
              <w:t>Apr. Carolien Bogaerts</w:t>
            </w:r>
          </w:p>
        </w:tc>
      </w:tr>
      <w:tr w:rsidR="003A4E68" w14:paraId="4D302E69" w14:textId="77777777" w:rsidTr="00887BDE">
        <w:tc>
          <w:tcPr>
            <w:tcW w:w="6463" w:type="dxa"/>
            <w:hideMark/>
          </w:tcPr>
          <w:p w14:paraId="40E5DBDB" w14:textId="77777777" w:rsidR="003A4E68" w:rsidRDefault="003A4E68" w:rsidP="00887BDE">
            <w:pPr>
              <w:rPr>
                <w:rFonts w:ascii="Tahoma" w:eastAsia="Times New Roman" w:hAnsi="Tahoma" w:cs="Tahoma"/>
              </w:rPr>
            </w:pPr>
            <w:proofErr w:type="spellStart"/>
            <w:r>
              <w:rPr>
                <w:rFonts w:ascii="Tahoma" w:eastAsia="Times New Roman" w:hAnsi="Tahoma" w:cs="Tahoma"/>
              </w:rPr>
              <w:t>Kortrijksesteenweg</w:t>
            </w:r>
            <w:proofErr w:type="spellEnd"/>
            <w:r>
              <w:rPr>
                <w:rFonts w:ascii="Tahoma" w:eastAsia="Times New Roman" w:hAnsi="Tahoma" w:cs="Tahoma"/>
              </w:rPr>
              <w:t xml:space="preserve"> 157, 9830 Sint-Martens-</w:t>
            </w:r>
            <w:proofErr w:type="spellStart"/>
            <w:r>
              <w:rPr>
                <w:rFonts w:ascii="Tahoma" w:eastAsia="Times New Roman" w:hAnsi="Tahoma" w:cs="Tahoma"/>
              </w:rPr>
              <w:t>Latem</w:t>
            </w:r>
            <w:proofErr w:type="spellEnd"/>
          </w:p>
        </w:tc>
      </w:tr>
      <w:tr w:rsidR="003A4E68" w14:paraId="2FE78674" w14:textId="77777777" w:rsidTr="00887BDE">
        <w:tc>
          <w:tcPr>
            <w:tcW w:w="6463" w:type="dxa"/>
            <w:hideMark/>
          </w:tcPr>
          <w:p w14:paraId="4C71416B" w14:textId="77777777" w:rsidR="003A4E68" w:rsidRDefault="003A4E68" w:rsidP="00887BDE">
            <w:pPr>
              <w:rPr>
                <w:rFonts w:ascii="Tahoma" w:eastAsia="Times New Roman" w:hAnsi="Tahoma" w:cs="Tahoma"/>
              </w:rPr>
            </w:pPr>
            <w:r>
              <w:rPr>
                <w:rFonts w:ascii="Tahoma" w:eastAsia="Times New Roman" w:hAnsi="Tahoma" w:cs="Tahoma"/>
              </w:rPr>
              <w:t>09/225.41.90</w:t>
            </w:r>
          </w:p>
        </w:tc>
      </w:tr>
      <w:tr w:rsidR="003A4E68" w14:paraId="776C6AEE" w14:textId="77777777" w:rsidTr="00887BDE">
        <w:tc>
          <w:tcPr>
            <w:tcW w:w="6463" w:type="dxa"/>
            <w:hideMark/>
          </w:tcPr>
          <w:p w14:paraId="601DEF26" w14:textId="7BBFB8E2" w:rsidR="003A4E68" w:rsidRDefault="00855510" w:rsidP="00887BDE">
            <w:pPr>
              <w:rPr>
                <w:rFonts w:ascii="Tahoma" w:eastAsia="Times New Roman" w:hAnsi="Tahoma" w:cs="Tahoma"/>
              </w:rPr>
            </w:pPr>
            <w:hyperlink r:id="rId9" w:history="1">
              <w:r w:rsidRPr="00146E71">
                <w:rPr>
                  <w:rStyle w:val="Hyperlink"/>
                  <w:rFonts w:ascii="Tahoma" w:eastAsia="Times New Roman" w:hAnsi="Tahoma" w:cs="Tahoma"/>
                </w:rPr>
                <w:t>Carolien.bogaerts@kovag.be</w:t>
              </w:r>
            </w:hyperlink>
          </w:p>
        </w:tc>
      </w:tr>
    </w:tbl>
    <w:p w14:paraId="154F1C68" w14:textId="77777777" w:rsidR="003A4E68" w:rsidRDefault="003A4E68" w:rsidP="003A4E68">
      <w:pPr>
        <w:rPr>
          <w:rFonts w:ascii="Tahoma" w:hAnsi="Tahoma" w:cs="Tahoma"/>
        </w:rPr>
      </w:pPr>
    </w:p>
    <w:p w14:paraId="170183A5" w14:textId="77777777" w:rsidR="003A4E68" w:rsidRDefault="003A4E68" w:rsidP="003A4E68">
      <w:pPr>
        <w:rPr>
          <w:rFonts w:ascii="Tahoma" w:hAnsi="Tahoma" w:cs="Tahoma"/>
        </w:rPr>
      </w:pPr>
    </w:p>
    <w:p w14:paraId="30241DD2" w14:textId="77777777" w:rsidR="003A4E68" w:rsidRDefault="003A4E68" w:rsidP="003A4E68"/>
    <w:p w14:paraId="7498C2B3" w14:textId="77777777" w:rsidR="003A4E68" w:rsidRDefault="003A4E68" w:rsidP="003A4E68"/>
    <w:p w14:paraId="23723CD3" w14:textId="77777777" w:rsidR="003A4E68" w:rsidRDefault="003A4E68" w:rsidP="003A4E68"/>
    <w:p w14:paraId="70941E6D" w14:textId="77777777" w:rsidR="003A4E68" w:rsidRDefault="003A4E68" w:rsidP="003A4E68"/>
    <w:p w14:paraId="63611D73" w14:textId="77777777" w:rsidR="008A21B6" w:rsidRDefault="008A21B6" w:rsidP="003A4E68">
      <w:pPr>
        <w:rPr>
          <w:rFonts w:ascii="Tahoma" w:hAnsi="Tahoma" w:cs="Tahoma"/>
        </w:rPr>
      </w:pPr>
    </w:p>
    <w:p w14:paraId="1C57BA55" w14:textId="77777777" w:rsidR="008A34C4" w:rsidRDefault="008A34C4" w:rsidP="003A4E68">
      <w:pPr>
        <w:rPr>
          <w:rFonts w:ascii="Tahoma" w:hAnsi="Tahoma" w:cs="Tahoma"/>
        </w:rPr>
      </w:pPr>
    </w:p>
    <w:p w14:paraId="6C940174" w14:textId="77777777" w:rsidR="008A34C4" w:rsidRDefault="008A34C4" w:rsidP="003A4E68">
      <w:pPr>
        <w:rPr>
          <w:rFonts w:ascii="Tahoma" w:hAnsi="Tahoma" w:cs="Tahoma"/>
        </w:rPr>
      </w:pPr>
    </w:p>
    <w:p w14:paraId="68BBF351" w14:textId="77777777" w:rsidR="003A4E68" w:rsidRPr="00C33308" w:rsidRDefault="003A4E68" w:rsidP="003A4E68">
      <w:pPr>
        <w:rPr>
          <w:rFonts w:ascii="Tahoma" w:hAnsi="Tahoma" w:cs="Tahoma"/>
        </w:rPr>
      </w:pPr>
      <w:r w:rsidRPr="00C33308">
        <w:rPr>
          <w:rFonts w:ascii="Tahoma" w:hAnsi="Tahoma" w:cs="Tahoma"/>
        </w:rPr>
        <w:lastRenderedPageBreak/>
        <w:t>Inhoud</w:t>
      </w:r>
    </w:p>
    <w:p w14:paraId="0D726B28" w14:textId="69878111" w:rsidR="003A4E68" w:rsidRPr="00C33308" w:rsidRDefault="003A4E68" w:rsidP="003A4E68">
      <w:pPr>
        <w:rPr>
          <w:rFonts w:ascii="Tahoma" w:hAnsi="Tahoma" w:cs="Tahoma"/>
        </w:rPr>
      </w:pPr>
    </w:p>
    <w:p w14:paraId="79859340" w14:textId="77777777" w:rsidR="003A4E68" w:rsidRPr="00C33308" w:rsidRDefault="003A4E68" w:rsidP="003A4E68">
      <w:pPr>
        <w:pStyle w:val="ListParagraph"/>
        <w:numPr>
          <w:ilvl w:val="0"/>
          <w:numId w:val="15"/>
        </w:numPr>
        <w:ind w:left="294"/>
        <w:rPr>
          <w:rFonts w:ascii="Tahoma" w:hAnsi="Tahoma" w:cs="Tahoma"/>
        </w:rPr>
      </w:pPr>
      <w:r w:rsidRPr="00C33308">
        <w:rPr>
          <w:rFonts w:ascii="Tahoma" w:hAnsi="Tahoma" w:cs="Tahoma"/>
        </w:rPr>
        <w:t>Inleiding</w:t>
      </w:r>
    </w:p>
    <w:p w14:paraId="146F0786" w14:textId="664D625E" w:rsidR="003A4E68" w:rsidRPr="00C33308" w:rsidRDefault="003A4E68" w:rsidP="003A4E68">
      <w:pPr>
        <w:pStyle w:val="ListParagraph"/>
        <w:numPr>
          <w:ilvl w:val="2"/>
          <w:numId w:val="16"/>
        </w:numPr>
        <w:ind w:left="798"/>
        <w:rPr>
          <w:rFonts w:ascii="Tahoma" w:hAnsi="Tahoma" w:cs="Tahoma"/>
        </w:rPr>
      </w:pPr>
      <w:r w:rsidRPr="00C33308">
        <w:rPr>
          <w:rFonts w:ascii="Tahoma" w:hAnsi="Tahoma" w:cs="Tahoma"/>
        </w:rPr>
        <w:t>Motivatie voor het gekozen onderwerp</w:t>
      </w:r>
    </w:p>
    <w:p w14:paraId="02804A2B" w14:textId="77777777" w:rsidR="003A4E68" w:rsidRPr="00C33308" w:rsidRDefault="003A4E68" w:rsidP="003A4E68">
      <w:pPr>
        <w:pStyle w:val="ListParagraph"/>
        <w:numPr>
          <w:ilvl w:val="2"/>
          <w:numId w:val="16"/>
        </w:numPr>
        <w:ind w:left="798"/>
        <w:rPr>
          <w:rFonts w:ascii="Tahoma" w:hAnsi="Tahoma" w:cs="Tahoma"/>
        </w:rPr>
      </w:pPr>
      <w:r w:rsidRPr="00C33308">
        <w:rPr>
          <w:rFonts w:ascii="Tahoma" w:hAnsi="Tahoma" w:cs="Tahoma"/>
        </w:rPr>
        <w:t>Doelgroep MFO</w:t>
      </w:r>
    </w:p>
    <w:p w14:paraId="0EAA06BA" w14:textId="77777777" w:rsidR="003A4E68" w:rsidRPr="00C33308" w:rsidRDefault="003A4E68" w:rsidP="003A4E68">
      <w:pPr>
        <w:pStyle w:val="ListParagraph"/>
        <w:numPr>
          <w:ilvl w:val="2"/>
          <w:numId w:val="16"/>
        </w:numPr>
        <w:ind w:left="798"/>
        <w:rPr>
          <w:rFonts w:ascii="Tahoma" w:hAnsi="Tahoma" w:cs="Tahoma"/>
        </w:rPr>
      </w:pPr>
      <w:r w:rsidRPr="00C33308">
        <w:rPr>
          <w:rFonts w:ascii="Tahoma" w:hAnsi="Tahoma" w:cs="Tahoma"/>
        </w:rPr>
        <w:t>Geviseerde patiëntenpopulatie</w:t>
      </w:r>
    </w:p>
    <w:p w14:paraId="2BD0BC68" w14:textId="77777777" w:rsidR="003A4E68" w:rsidRPr="00C33308" w:rsidRDefault="003A4E68" w:rsidP="003A4E68">
      <w:pPr>
        <w:pStyle w:val="ListParagraph"/>
        <w:numPr>
          <w:ilvl w:val="2"/>
          <w:numId w:val="16"/>
        </w:numPr>
        <w:ind w:left="798"/>
        <w:rPr>
          <w:rFonts w:ascii="Tahoma" w:hAnsi="Tahoma" w:cs="Tahoma"/>
        </w:rPr>
      </w:pPr>
      <w:r w:rsidRPr="00C33308">
        <w:rPr>
          <w:rFonts w:ascii="Tahoma" w:hAnsi="Tahoma" w:cs="Tahoma"/>
        </w:rPr>
        <w:t>Doelstelling van het medisch farmaceutisch overleg</w:t>
      </w:r>
    </w:p>
    <w:p w14:paraId="01D89A0E" w14:textId="77777777" w:rsidR="003A4E68" w:rsidRPr="00C33308" w:rsidRDefault="003A4E68" w:rsidP="003A4E68">
      <w:pPr>
        <w:pStyle w:val="ListParagraph"/>
        <w:numPr>
          <w:ilvl w:val="2"/>
          <w:numId w:val="16"/>
        </w:numPr>
        <w:ind w:left="798"/>
        <w:rPr>
          <w:rFonts w:ascii="Tahoma" w:hAnsi="Tahoma" w:cs="Tahoma"/>
        </w:rPr>
      </w:pPr>
      <w:r w:rsidRPr="00C33308">
        <w:rPr>
          <w:rFonts w:ascii="Tahoma" w:hAnsi="Tahoma" w:cs="Tahoma"/>
        </w:rPr>
        <w:t>Stappenplan voor opstart MFO</w:t>
      </w:r>
    </w:p>
    <w:p w14:paraId="6D9ACE5E" w14:textId="77777777" w:rsidR="003A4E68" w:rsidRPr="00C33308" w:rsidRDefault="003A4E68" w:rsidP="003A4E68">
      <w:pPr>
        <w:pStyle w:val="ListParagraph"/>
        <w:numPr>
          <w:ilvl w:val="0"/>
          <w:numId w:val="15"/>
        </w:numPr>
        <w:ind w:left="294"/>
        <w:rPr>
          <w:rFonts w:ascii="Tahoma" w:hAnsi="Tahoma" w:cs="Tahoma"/>
        </w:rPr>
      </w:pPr>
      <w:r w:rsidRPr="00C33308">
        <w:rPr>
          <w:rFonts w:ascii="Tahoma" w:hAnsi="Tahoma" w:cs="Tahoma"/>
        </w:rPr>
        <w:t>NSAID’s</w:t>
      </w:r>
    </w:p>
    <w:p w14:paraId="66EBF0B2" w14:textId="77777777" w:rsidR="003A4E68" w:rsidRPr="00C33308" w:rsidRDefault="003A4E68" w:rsidP="003A4E68">
      <w:pPr>
        <w:pStyle w:val="ListParagraph"/>
        <w:ind w:left="294"/>
        <w:rPr>
          <w:rFonts w:ascii="Tahoma" w:hAnsi="Tahoma" w:cs="Tahoma"/>
        </w:rPr>
      </w:pPr>
      <w:r w:rsidRPr="00C33308">
        <w:rPr>
          <w:rFonts w:ascii="Tahoma" w:hAnsi="Tahoma" w:cs="Tahoma"/>
        </w:rPr>
        <w:t>2.1. Gebruik</w:t>
      </w:r>
    </w:p>
    <w:p w14:paraId="047DD9E0" w14:textId="77777777" w:rsidR="003A4E68" w:rsidRPr="00C33308" w:rsidRDefault="003A4E68" w:rsidP="003A4E68">
      <w:pPr>
        <w:pStyle w:val="ListParagraph"/>
        <w:ind w:left="294"/>
        <w:rPr>
          <w:rFonts w:ascii="Tahoma" w:hAnsi="Tahoma" w:cs="Tahoma"/>
        </w:rPr>
      </w:pPr>
      <w:r w:rsidRPr="00C33308">
        <w:rPr>
          <w:rFonts w:ascii="Tahoma" w:hAnsi="Tahoma" w:cs="Tahoma"/>
        </w:rPr>
        <w:t>2.2. Incidentie</w:t>
      </w:r>
    </w:p>
    <w:p w14:paraId="6B1C077E" w14:textId="77777777" w:rsidR="003A4E68" w:rsidRPr="00C33308" w:rsidRDefault="003A4E68" w:rsidP="003A4E68">
      <w:pPr>
        <w:pStyle w:val="ListParagraph"/>
        <w:ind w:left="294"/>
        <w:rPr>
          <w:rFonts w:ascii="Tahoma" w:hAnsi="Tahoma" w:cs="Tahoma"/>
        </w:rPr>
      </w:pPr>
      <w:r w:rsidRPr="00C33308">
        <w:rPr>
          <w:rFonts w:ascii="Tahoma" w:hAnsi="Tahoma" w:cs="Tahoma"/>
        </w:rPr>
        <w:t>2.3. Soorten</w:t>
      </w:r>
    </w:p>
    <w:p w14:paraId="2D58518E" w14:textId="0401C818" w:rsidR="003A4E68" w:rsidRPr="00C33308" w:rsidRDefault="003A4E68" w:rsidP="003A4E68">
      <w:pPr>
        <w:pStyle w:val="ListParagraph"/>
        <w:ind w:left="990"/>
        <w:rPr>
          <w:rFonts w:ascii="Tahoma" w:hAnsi="Tahoma" w:cs="Tahoma"/>
        </w:rPr>
      </w:pPr>
      <w:r w:rsidRPr="00C33308">
        <w:rPr>
          <w:rFonts w:ascii="Tahoma" w:hAnsi="Tahoma" w:cs="Tahoma"/>
        </w:rPr>
        <w:t>2.3.1 Niet-selectieve NSAID’s</w:t>
      </w:r>
    </w:p>
    <w:p w14:paraId="303D73E7" w14:textId="1DAA33D3" w:rsidR="003A4E68" w:rsidRPr="00C33308" w:rsidRDefault="003A4E68" w:rsidP="003A4E68">
      <w:pPr>
        <w:pStyle w:val="ListParagraph"/>
        <w:ind w:left="990"/>
        <w:rPr>
          <w:rFonts w:ascii="Tahoma" w:hAnsi="Tahoma" w:cs="Tahoma"/>
        </w:rPr>
      </w:pPr>
      <w:r w:rsidRPr="00C33308">
        <w:rPr>
          <w:rFonts w:ascii="Tahoma" w:hAnsi="Tahoma" w:cs="Tahoma"/>
        </w:rPr>
        <w:t>2.3.2 COX-2-selectieve NSAID’s</w:t>
      </w:r>
    </w:p>
    <w:p w14:paraId="40942B0D" w14:textId="43FC8391" w:rsidR="003A4E68" w:rsidRPr="00C33308" w:rsidRDefault="003A4E68" w:rsidP="003A4E68">
      <w:pPr>
        <w:pStyle w:val="ListParagraph"/>
        <w:ind w:left="294"/>
        <w:rPr>
          <w:rFonts w:ascii="Tahoma" w:hAnsi="Tahoma" w:cs="Tahoma"/>
        </w:rPr>
      </w:pPr>
      <w:r w:rsidRPr="00C33308">
        <w:rPr>
          <w:rFonts w:ascii="Tahoma" w:hAnsi="Tahoma" w:cs="Tahoma"/>
        </w:rPr>
        <w:t>2.4. Werking</w:t>
      </w:r>
    </w:p>
    <w:p w14:paraId="0F446C2A" w14:textId="77777777" w:rsidR="003A4E68" w:rsidRPr="00C33308" w:rsidRDefault="003A4E68" w:rsidP="003A4E68">
      <w:pPr>
        <w:pStyle w:val="ListParagraph"/>
        <w:ind w:left="294"/>
        <w:rPr>
          <w:rFonts w:ascii="Tahoma" w:hAnsi="Tahoma" w:cs="Tahoma"/>
        </w:rPr>
      </w:pPr>
      <w:r w:rsidRPr="00C33308">
        <w:rPr>
          <w:rFonts w:ascii="Tahoma" w:hAnsi="Tahoma" w:cs="Tahoma"/>
        </w:rPr>
        <w:t>2.5. Bijwerkingen</w:t>
      </w:r>
    </w:p>
    <w:p w14:paraId="4EF643F3" w14:textId="36CE78CF" w:rsidR="003A4E68" w:rsidRPr="00C33308" w:rsidRDefault="00C33308" w:rsidP="003A4E68">
      <w:pPr>
        <w:pStyle w:val="ListParagraph"/>
        <w:ind w:left="990"/>
        <w:rPr>
          <w:rFonts w:ascii="Tahoma" w:hAnsi="Tahoma" w:cs="Tahoma"/>
        </w:rPr>
      </w:pPr>
      <w:r>
        <w:rPr>
          <w:rFonts w:ascii="Tahoma" w:hAnsi="Tahoma" w:cs="Tahoma"/>
        </w:rPr>
        <w:t>2.5.1 Product-</w:t>
      </w:r>
      <w:r w:rsidR="003A4E68" w:rsidRPr="00C33308">
        <w:rPr>
          <w:rFonts w:ascii="Tahoma" w:hAnsi="Tahoma" w:cs="Tahoma"/>
        </w:rPr>
        <w:t>specifieke bijwerkingen</w:t>
      </w:r>
    </w:p>
    <w:p w14:paraId="5899A00F" w14:textId="77777777" w:rsidR="003A4E68" w:rsidRPr="00C33308" w:rsidRDefault="003A4E68" w:rsidP="003A4E68">
      <w:pPr>
        <w:pStyle w:val="ListParagraph"/>
        <w:ind w:left="990"/>
        <w:rPr>
          <w:rFonts w:ascii="Tahoma" w:hAnsi="Tahoma" w:cs="Tahoma"/>
        </w:rPr>
      </w:pPr>
      <w:r w:rsidRPr="00C33308">
        <w:rPr>
          <w:rFonts w:ascii="Tahoma" w:hAnsi="Tahoma" w:cs="Tahoma"/>
        </w:rPr>
        <w:t>2.5.2. Interacties</w:t>
      </w:r>
    </w:p>
    <w:p w14:paraId="189E570A" w14:textId="77777777" w:rsidR="003A4E68" w:rsidRPr="00C33308" w:rsidRDefault="003A4E68" w:rsidP="003A4E68">
      <w:pPr>
        <w:pStyle w:val="ListParagraph"/>
        <w:ind w:left="294"/>
        <w:rPr>
          <w:rFonts w:ascii="Tahoma" w:hAnsi="Tahoma" w:cs="Tahoma"/>
        </w:rPr>
      </w:pPr>
      <w:r w:rsidRPr="00C33308">
        <w:rPr>
          <w:rFonts w:ascii="Tahoma" w:hAnsi="Tahoma" w:cs="Tahoma"/>
        </w:rPr>
        <w:t>2.6. Conclusie</w:t>
      </w:r>
    </w:p>
    <w:p w14:paraId="28EE568C" w14:textId="18AE1169" w:rsidR="003A4E68" w:rsidRPr="00C33308" w:rsidRDefault="003A4E68" w:rsidP="003A4E68">
      <w:pPr>
        <w:pStyle w:val="ListParagraph"/>
        <w:numPr>
          <w:ilvl w:val="0"/>
          <w:numId w:val="15"/>
        </w:numPr>
        <w:ind w:left="294"/>
        <w:rPr>
          <w:rFonts w:ascii="Tahoma" w:hAnsi="Tahoma" w:cs="Tahoma"/>
        </w:rPr>
      </w:pPr>
      <w:r w:rsidRPr="00C33308">
        <w:rPr>
          <w:rFonts w:ascii="Tahoma" w:hAnsi="Tahoma" w:cs="Tahoma"/>
        </w:rPr>
        <w:t>Het voorschrijven van een NSAID</w:t>
      </w:r>
    </w:p>
    <w:p w14:paraId="5A7B0FA0" w14:textId="4AA0097E" w:rsidR="003A4E68" w:rsidRPr="00C33308" w:rsidRDefault="00C33308" w:rsidP="003A4E68">
      <w:pPr>
        <w:pStyle w:val="ListParagraph"/>
        <w:numPr>
          <w:ilvl w:val="0"/>
          <w:numId w:val="15"/>
        </w:numPr>
        <w:ind w:left="294"/>
        <w:rPr>
          <w:rFonts w:ascii="Tahoma" w:hAnsi="Tahoma" w:cs="Tahoma"/>
          <w:szCs w:val="22"/>
        </w:rPr>
      </w:pPr>
      <w:r w:rsidRPr="00C33308">
        <w:rPr>
          <w:rFonts w:ascii="Tahoma" w:hAnsi="Tahoma" w:cs="Tahoma"/>
          <w:szCs w:val="22"/>
        </w:rPr>
        <w:t>NSAID’s als OTC-geneesmiddel in de apotheek</w:t>
      </w:r>
    </w:p>
    <w:p w14:paraId="068A6CE7" w14:textId="6197C4C8" w:rsidR="003A4E68" w:rsidRPr="00C33308" w:rsidRDefault="007E7E80" w:rsidP="003A4E68">
      <w:pPr>
        <w:pStyle w:val="ListParagraph"/>
        <w:numPr>
          <w:ilvl w:val="0"/>
          <w:numId w:val="15"/>
        </w:numPr>
        <w:ind w:left="294"/>
        <w:rPr>
          <w:rFonts w:ascii="Tahoma" w:hAnsi="Tahoma" w:cs="Tahoma"/>
        </w:rPr>
      </w:pPr>
      <w:r>
        <w:rPr>
          <w:rFonts w:ascii="Tahoma" w:hAnsi="Tahoma" w:cs="Tahoma"/>
        </w:rPr>
        <w:t>Bronnen</w:t>
      </w:r>
    </w:p>
    <w:p w14:paraId="6B7219B4" w14:textId="77777777" w:rsidR="003A4E68" w:rsidRPr="00C33308" w:rsidRDefault="003A4E68" w:rsidP="003A4E68">
      <w:pPr>
        <w:pStyle w:val="ListParagraph"/>
        <w:numPr>
          <w:ilvl w:val="0"/>
          <w:numId w:val="15"/>
        </w:numPr>
        <w:ind w:left="294"/>
        <w:rPr>
          <w:rFonts w:ascii="Tahoma" w:hAnsi="Tahoma" w:cs="Tahoma"/>
        </w:rPr>
      </w:pPr>
      <w:r w:rsidRPr="00C33308">
        <w:rPr>
          <w:rFonts w:ascii="Tahoma" w:hAnsi="Tahoma" w:cs="Tahoma"/>
        </w:rPr>
        <w:br w:type="page"/>
      </w:r>
    </w:p>
    <w:p w14:paraId="1351018F" w14:textId="77777777" w:rsidR="003A4E68" w:rsidRPr="00C33308" w:rsidRDefault="003A4E68" w:rsidP="003A4E68">
      <w:pPr>
        <w:pStyle w:val="ListParagraph"/>
        <w:numPr>
          <w:ilvl w:val="0"/>
          <w:numId w:val="2"/>
        </w:numPr>
        <w:ind w:left="294"/>
        <w:rPr>
          <w:rFonts w:ascii="Tahoma" w:hAnsi="Tahoma" w:cs="Tahoma"/>
          <w:b/>
          <w:color w:val="007114"/>
          <w:sz w:val="28"/>
          <w:szCs w:val="28"/>
        </w:rPr>
      </w:pPr>
      <w:r w:rsidRPr="00C33308">
        <w:rPr>
          <w:rFonts w:ascii="Tahoma" w:hAnsi="Tahoma" w:cs="Tahoma"/>
          <w:b/>
          <w:color w:val="007114"/>
          <w:sz w:val="28"/>
          <w:szCs w:val="28"/>
        </w:rPr>
        <w:lastRenderedPageBreak/>
        <w:t>Inleiding</w:t>
      </w:r>
    </w:p>
    <w:p w14:paraId="25B58578" w14:textId="77777777" w:rsidR="003A4E68" w:rsidRDefault="003A4E68" w:rsidP="003A4E68">
      <w:pPr>
        <w:pStyle w:val="ListParagraph"/>
        <w:ind w:left="294"/>
        <w:rPr>
          <w:b/>
          <w:color w:val="007114"/>
          <w:sz w:val="28"/>
          <w:szCs w:val="28"/>
          <w:u w:val="single"/>
        </w:rPr>
      </w:pPr>
    </w:p>
    <w:p w14:paraId="3FCE211D" w14:textId="29A29DB1" w:rsidR="003A4E68" w:rsidRPr="00C33308" w:rsidRDefault="003A4E68" w:rsidP="00C33308">
      <w:pPr>
        <w:pStyle w:val="ListParagraph"/>
        <w:numPr>
          <w:ilvl w:val="1"/>
          <w:numId w:val="21"/>
        </w:numPr>
        <w:rPr>
          <w:rFonts w:ascii="Tahoma" w:hAnsi="Tahoma" w:cs="Tahoma"/>
          <w:b/>
          <w:color w:val="A0CA1B"/>
          <w:sz w:val="24"/>
        </w:rPr>
      </w:pPr>
      <w:r w:rsidRPr="00C33308">
        <w:rPr>
          <w:rFonts w:ascii="Tahoma" w:hAnsi="Tahoma" w:cs="Tahoma"/>
          <w:b/>
          <w:color w:val="A0CA1B"/>
          <w:sz w:val="24"/>
        </w:rPr>
        <w:t>Motivatie voor het gekozen onderwerp</w:t>
      </w:r>
    </w:p>
    <w:p w14:paraId="743DE2A8" w14:textId="77777777" w:rsidR="00C33308" w:rsidRDefault="00C33308" w:rsidP="00C33308">
      <w:pPr>
        <w:pStyle w:val="ListParagraph"/>
        <w:rPr>
          <w:b/>
          <w:color w:val="A0CA1B"/>
          <w:sz w:val="24"/>
        </w:rPr>
      </w:pPr>
    </w:p>
    <w:p w14:paraId="635A4ECA" w14:textId="5E0B8CDC" w:rsidR="003A4E68" w:rsidRPr="00C33308" w:rsidRDefault="003A4E68" w:rsidP="000C748E">
      <w:pPr>
        <w:jc w:val="both"/>
        <w:rPr>
          <w:rFonts w:ascii="Tahoma" w:hAnsi="Tahoma" w:cs="Tahoma"/>
          <w:szCs w:val="22"/>
        </w:rPr>
      </w:pPr>
      <w:r w:rsidRPr="00C33308">
        <w:rPr>
          <w:rFonts w:ascii="Tahoma" w:hAnsi="Tahoma" w:cs="Tahoma"/>
          <w:szCs w:val="22"/>
        </w:rPr>
        <w:t>Ni</w:t>
      </w:r>
      <w:r w:rsidR="00CC7AA7">
        <w:rPr>
          <w:rFonts w:ascii="Tahoma" w:hAnsi="Tahoma" w:cs="Tahoma"/>
          <w:szCs w:val="22"/>
        </w:rPr>
        <w:t>et-steroï</w:t>
      </w:r>
      <w:r w:rsidRPr="00C33308">
        <w:rPr>
          <w:rFonts w:ascii="Tahoma" w:hAnsi="Tahoma" w:cs="Tahoma"/>
          <w:szCs w:val="22"/>
        </w:rPr>
        <w:t>dale anti-inflammatoire geneesmiddelen (NSAID’s) spelen een belangrijke rol in het geven van pijnverlichting op korte termijn (hoofdpijn, tandpijn, gewrichtspijn,</w:t>
      </w:r>
      <w:r w:rsidR="000C748E">
        <w:rPr>
          <w:rFonts w:ascii="Tahoma" w:hAnsi="Tahoma" w:cs="Tahoma"/>
          <w:szCs w:val="22"/>
        </w:rPr>
        <w:t>…</w:t>
      </w:r>
      <w:r w:rsidRPr="00C33308">
        <w:rPr>
          <w:rFonts w:ascii="Tahoma" w:hAnsi="Tahoma" w:cs="Tahoma"/>
          <w:szCs w:val="22"/>
        </w:rPr>
        <w:t>) en in de behandeling van pijn bij chronische aandoeningen zoals artrose en reumatoïde artritis. NSAID’s worden ook vaak in de apotheek zonder voorschrift afgehaald voor kleine kwaaltjes zoals hoofdpijn, rugpijn, tandpijn, koorts, menstruatiepijn,</w:t>
      </w:r>
      <w:r w:rsidR="000C748E">
        <w:rPr>
          <w:rFonts w:ascii="Tahoma" w:hAnsi="Tahoma" w:cs="Tahoma"/>
          <w:szCs w:val="22"/>
        </w:rPr>
        <w:t>…</w:t>
      </w:r>
    </w:p>
    <w:p w14:paraId="0F4B5DEF" w14:textId="1C6F5EEA" w:rsidR="00DA1D7A" w:rsidRDefault="000C748E" w:rsidP="000C748E">
      <w:pPr>
        <w:jc w:val="both"/>
        <w:rPr>
          <w:rFonts w:ascii="Tahoma" w:hAnsi="Tahoma" w:cs="Tahoma"/>
        </w:rPr>
      </w:pPr>
      <w:r>
        <w:rPr>
          <w:rFonts w:ascii="Tahoma" w:hAnsi="Tahoma" w:cs="Tahoma"/>
          <w:szCs w:val="22"/>
        </w:rPr>
        <w:t xml:space="preserve">Nochtans worden </w:t>
      </w:r>
      <w:r w:rsidR="003A4E68" w:rsidRPr="00C33308">
        <w:rPr>
          <w:rFonts w:ascii="Tahoma" w:hAnsi="Tahoma" w:cs="Tahoma"/>
          <w:szCs w:val="22"/>
        </w:rPr>
        <w:t xml:space="preserve">NSAID’s geassocieerd met </w:t>
      </w:r>
      <w:r w:rsidR="003A4E68" w:rsidRPr="00DA1D7A">
        <w:rPr>
          <w:rFonts w:ascii="Tahoma" w:hAnsi="Tahoma" w:cs="Tahoma"/>
          <w:szCs w:val="22"/>
          <w:u w:val="single"/>
        </w:rPr>
        <w:t xml:space="preserve">potentiële gastro-intestinale, cardiovasculaire en renale risico’s </w:t>
      </w:r>
      <w:r w:rsidR="003A4E68" w:rsidRPr="00C33308">
        <w:rPr>
          <w:rFonts w:ascii="Tahoma" w:hAnsi="Tahoma" w:cs="Tahoma"/>
          <w:szCs w:val="22"/>
        </w:rPr>
        <w:t>door hun effect op cyclo</w:t>
      </w:r>
      <w:r w:rsidR="00DA1D7A">
        <w:rPr>
          <w:rFonts w:ascii="Tahoma" w:hAnsi="Tahoma" w:cs="Tahoma"/>
          <w:szCs w:val="22"/>
        </w:rPr>
        <w:t>-</w:t>
      </w:r>
      <w:r w:rsidR="003A4E68" w:rsidRPr="00C33308">
        <w:rPr>
          <w:rFonts w:ascii="Tahoma" w:hAnsi="Tahoma" w:cs="Tahoma"/>
          <w:szCs w:val="22"/>
        </w:rPr>
        <w:t>oxygenase (COX)-1 en COX-2.</w:t>
      </w:r>
      <w:r w:rsidR="003A4E68" w:rsidRPr="00C33308">
        <w:rPr>
          <w:rFonts w:ascii="Tahoma" w:hAnsi="Tahoma" w:cs="Tahoma"/>
        </w:rPr>
        <w:t xml:space="preserve">Voorzichtigheid is dus geboden bij het gebruik van </w:t>
      </w:r>
      <w:r>
        <w:rPr>
          <w:rFonts w:ascii="Tahoma" w:hAnsi="Tahoma" w:cs="Tahoma"/>
        </w:rPr>
        <w:t>ervan,</w:t>
      </w:r>
      <w:r w:rsidR="003A4E68" w:rsidRPr="00C33308">
        <w:rPr>
          <w:rFonts w:ascii="Tahoma" w:hAnsi="Tahoma" w:cs="Tahoma"/>
        </w:rPr>
        <w:t xml:space="preserve"> aangezien het vaak gepaard gaat met ernstige ongewenste effecten zoals gastro-intestinale ulcers en bloedingen, nierinsufficiëntie, leverinsufficiëntie en hypertensie </w:t>
      </w:r>
      <w:r w:rsidR="003A4E68" w:rsidRPr="00C33308">
        <w:rPr>
          <w:rFonts w:ascii="Tahoma" w:hAnsi="Tahoma" w:cs="Tahoma"/>
          <w:vertAlign w:val="superscript"/>
        </w:rPr>
        <w:t>(1, 2)</w:t>
      </w:r>
      <w:r w:rsidR="003A4E68" w:rsidRPr="00C33308">
        <w:rPr>
          <w:rFonts w:ascii="Tahoma" w:hAnsi="Tahoma" w:cs="Tahoma"/>
        </w:rPr>
        <w:t xml:space="preserve">. </w:t>
      </w:r>
    </w:p>
    <w:p w14:paraId="3FDC9D1F" w14:textId="1B954D43" w:rsidR="003A4E68" w:rsidRDefault="003A4E68" w:rsidP="000C748E">
      <w:pPr>
        <w:jc w:val="both"/>
        <w:rPr>
          <w:rFonts w:ascii="Tahoma" w:hAnsi="Tahoma" w:cs="Tahoma"/>
        </w:rPr>
      </w:pPr>
      <w:r w:rsidRPr="00C33308">
        <w:rPr>
          <w:rFonts w:ascii="Tahoma" w:hAnsi="Tahoma" w:cs="Tahoma"/>
        </w:rPr>
        <w:t xml:space="preserve">Een case-control studie met 2777 patiënten observeerde een vijf maal hoger risico op bloedingen van de bovenste gastro-intestinale tractus bij NSAID-gebruikers, vergeleken met niet-gebruikers </w:t>
      </w:r>
      <w:r w:rsidRPr="00C33308">
        <w:rPr>
          <w:rFonts w:ascii="Tahoma" w:hAnsi="Tahoma" w:cs="Tahoma"/>
          <w:vertAlign w:val="superscript"/>
        </w:rPr>
        <w:t>(3)</w:t>
      </w:r>
      <w:r w:rsidRPr="00C33308">
        <w:rPr>
          <w:rFonts w:ascii="Tahoma" w:hAnsi="Tahoma" w:cs="Tahoma"/>
        </w:rPr>
        <w:t xml:space="preserve">. Ook in het eindrapport van de HARM studie in Nederland staan gastro-intestinale bloedingen op nummer 1 als reden </w:t>
      </w:r>
      <w:r w:rsidR="000C748E">
        <w:rPr>
          <w:rFonts w:ascii="Tahoma" w:hAnsi="Tahoma" w:cs="Tahoma"/>
        </w:rPr>
        <w:t>voor</w:t>
      </w:r>
      <w:r w:rsidRPr="00C33308">
        <w:rPr>
          <w:rFonts w:ascii="Tahoma" w:hAnsi="Tahoma" w:cs="Tahoma"/>
        </w:rPr>
        <w:t xml:space="preserve"> geneesmidd</w:t>
      </w:r>
      <w:r w:rsidR="00DA1D7A">
        <w:rPr>
          <w:rFonts w:ascii="Tahoma" w:hAnsi="Tahoma" w:cs="Tahoma"/>
        </w:rPr>
        <w:t>el gerelateerde ziekenhuisopname</w:t>
      </w:r>
      <w:r w:rsidR="000C748E">
        <w:rPr>
          <w:rFonts w:ascii="Tahoma" w:hAnsi="Tahoma" w:cs="Tahoma"/>
        </w:rPr>
        <w:t>s</w:t>
      </w:r>
      <w:r w:rsidRPr="00C33308">
        <w:rPr>
          <w:rFonts w:ascii="Tahoma" w:hAnsi="Tahoma" w:cs="Tahoma"/>
        </w:rPr>
        <w:t xml:space="preserve">. Bovendien winnen de NSAID’s het brons als we kijken naar de geneesmiddelengroepen die betrokken zijn bij deze ziekenhuisopnames </w:t>
      </w:r>
      <w:r w:rsidRPr="00C33308">
        <w:rPr>
          <w:rFonts w:ascii="Tahoma" w:hAnsi="Tahoma" w:cs="Tahoma"/>
          <w:vertAlign w:val="superscript"/>
        </w:rPr>
        <w:t>(4)</w:t>
      </w:r>
      <w:r w:rsidRPr="00C33308">
        <w:rPr>
          <w:rFonts w:ascii="Tahoma" w:hAnsi="Tahoma" w:cs="Tahoma"/>
        </w:rPr>
        <w:t>.</w:t>
      </w:r>
    </w:p>
    <w:p w14:paraId="2F18AE1F" w14:textId="6F584BE6" w:rsidR="003A4E68" w:rsidRPr="00DA1D7A" w:rsidRDefault="003A4E68" w:rsidP="000C748E">
      <w:pPr>
        <w:jc w:val="both"/>
        <w:rPr>
          <w:rFonts w:ascii="Tahoma" w:hAnsi="Tahoma" w:cs="Tahoma"/>
          <w:color w:val="007114"/>
          <w:szCs w:val="22"/>
        </w:rPr>
      </w:pPr>
      <w:r w:rsidRPr="00C33308">
        <w:rPr>
          <w:rFonts w:ascii="Tahoma" w:hAnsi="Tahoma" w:cs="Tahoma"/>
          <w:szCs w:val="22"/>
        </w:rPr>
        <w:t>Bij</w:t>
      </w:r>
      <w:r w:rsidR="00DA1D7A">
        <w:rPr>
          <w:rFonts w:ascii="Tahoma" w:hAnsi="Tahoma" w:cs="Tahoma"/>
          <w:szCs w:val="22"/>
        </w:rPr>
        <w:t xml:space="preserve"> het voorschrijven en het afleveren</w:t>
      </w:r>
      <w:r w:rsidRPr="00C33308">
        <w:rPr>
          <w:rFonts w:ascii="Tahoma" w:hAnsi="Tahoma" w:cs="Tahoma"/>
          <w:szCs w:val="22"/>
        </w:rPr>
        <w:t xml:space="preserve"> van e</w:t>
      </w:r>
      <w:r w:rsidR="00DA1D7A">
        <w:rPr>
          <w:rFonts w:ascii="Tahoma" w:hAnsi="Tahoma" w:cs="Tahoma"/>
          <w:szCs w:val="22"/>
        </w:rPr>
        <w:t xml:space="preserve">en NSAID (zowel op voorschrift </w:t>
      </w:r>
      <w:r w:rsidRPr="00C33308">
        <w:rPr>
          <w:rFonts w:ascii="Tahoma" w:hAnsi="Tahoma" w:cs="Tahoma"/>
          <w:szCs w:val="22"/>
        </w:rPr>
        <w:t xml:space="preserve">als OTC) aan </w:t>
      </w:r>
      <w:r w:rsidR="00DA1D7A">
        <w:rPr>
          <w:rFonts w:ascii="Tahoma" w:hAnsi="Tahoma" w:cs="Tahoma"/>
          <w:szCs w:val="22"/>
        </w:rPr>
        <w:t xml:space="preserve">risicopatiënten moet de nood aan </w:t>
      </w:r>
      <w:r w:rsidRPr="00C33308">
        <w:rPr>
          <w:rFonts w:ascii="Tahoma" w:hAnsi="Tahoma" w:cs="Tahoma"/>
          <w:szCs w:val="22"/>
        </w:rPr>
        <w:t>anti-inflammatoire therapie steeds geverifieerd worden.</w:t>
      </w:r>
      <w:r w:rsidR="00DA1D7A">
        <w:rPr>
          <w:rFonts w:ascii="Tahoma" w:hAnsi="Tahoma" w:cs="Tahoma"/>
          <w:szCs w:val="22"/>
        </w:rPr>
        <w:t xml:space="preserve"> </w:t>
      </w:r>
      <w:r w:rsidRPr="00DA1D7A">
        <w:rPr>
          <w:rFonts w:ascii="Tahoma" w:hAnsi="Tahoma" w:cs="Tahoma"/>
          <w:color w:val="007114"/>
          <w:szCs w:val="22"/>
        </w:rPr>
        <w:t>Vandaar willen we in dit</w:t>
      </w:r>
      <w:r w:rsidR="00DA1D7A" w:rsidRPr="00DA1D7A">
        <w:rPr>
          <w:rFonts w:ascii="Tahoma" w:hAnsi="Tahoma" w:cs="Tahoma"/>
          <w:color w:val="007114"/>
          <w:szCs w:val="22"/>
        </w:rPr>
        <w:t xml:space="preserve"> kwaliteitsbevorderend</w:t>
      </w:r>
      <w:r w:rsidRPr="00DA1D7A">
        <w:rPr>
          <w:rFonts w:ascii="Tahoma" w:hAnsi="Tahoma" w:cs="Tahoma"/>
          <w:color w:val="007114"/>
          <w:szCs w:val="22"/>
        </w:rPr>
        <w:t xml:space="preserve"> programma stilstaan bij de mogelijke gevolgen en risicofactoren bij de inname van NSAID en bekijken we hoe deze risico’s het best kunnen worden vermeden.</w:t>
      </w:r>
    </w:p>
    <w:p w14:paraId="60DC9FF8" w14:textId="77777777" w:rsidR="003A4E68" w:rsidRDefault="003A4E68" w:rsidP="003A4E68">
      <w:pPr>
        <w:rPr>
          <w:color w:val="A0CA1B"/>
          <w:szCs w:val="22"/>
        </w:rPr>
      </w:pPr>
    </w:p>
    <w:p w14:paraId="0AF1DC97" w14:textId="6D406A64" w:rsidR="003A4E68" w:rsidRPr="00DA1D7A" w:rsidRDefault="003A4E68" w:rsidP="00DA1D7A">
      <w:pPr>
        <w:pStyle w:val="ListParagraph"/>
        <w:numPr>
          <w:ilvl w:val="1"/>
          <w:numId w:val="21"/>
        </w:numPr>
        <w:rPr>
          <w:rFonts w:ascii="Tahoma" w:hAnsi="Tahoma" w:cs="Tahoma"/>
          <w:b/>
          <w:color w:val="A0CA1B"/>
          <w:sz w:val="24"/>
        </w:rPr>
      </w:pPr>
      <w:r w:rsidRPr="00DA1D7A">
        <w:rPr>
          <w:rFonts w:ascii="Tahoma" w:hAnsi="Tahoma" w:cs="Tahoma"/>
          <w:b/>
          <w:color w:val="A0CA1B"/>
          <w:sz w:val="24"/>
        </w:rPr>
        <w:t>Doelgroep MFO</w:t>
      </w:r>
    </w:p>
    <w:p w14:paraId="7BA84B1E" w14:textId="77777777" w:rsidR="003A4E68" w:rsidRDefault="003A4E68" w:rsidP="003A4E68">
      <w:pPr>
        <w:pStyle w:val="ListParagraph"/>
        <w:ind w:left="1014"/>
        <w:rPr>
          <w:b/>
          <w:i/>
          <w:color w:val="A0CA1B"/>
          <w:sz w:val="24"/>
          <w:u w:val="single"/>
        </w:rPr>
      </w:pPr>
    </w:p>
    <w:p w14:paraId="0256BBEF" w14:textId="77777777" w:rsidR="003A4E68" w:rsidRPr="00DA1D7A" w:rsidRDefault="003A4E68" w:rsidP="00DA1D7A">
      <w:pPr>
        <w:pStyle w:val="ListParagraph"/>
        <w:ind w:left="0"/>
        <w:rPr>
          <w:rFonts w:ascii="Tahoma" w:hAnsi="Tahoma" w:cs="Tahoma"/>
          <w:szCs w:val="22"/>
        </w:rPr>
      </w:pPr>
      <w:r w:rsidRPr="00DA1D7A">
        <w:rPr>
          <w:rFonts w:ascii="Tahoma" w:hAnsi="Tahoma" w:cs="Tahoma"/>
          <w:szCs w:val="22"/>
        </w:rPr>
        <w:t>Zorgverleners in de eerste lijn nl. huisartsen en apothekers.</w:t>
      </w:r>
    </w:p>
    <w:p w14:paraId="54746104" w14:textId="77777777" w:rsidR="003A4E68" w:rsidRPr="002E27B5" w:rsidRDefault="003A4E68" w:rsidP="003A4E68">
      <w:pPr>
        <w:pStyle w:val="ListParagraph"/>
        <w:ind w:left="1014"/>
        <w:rPr>
          <w:szCs w:val="22"/>
        </w:rPr>
      </w:pPr>
    </w:p>
    <w:p w14:paraId="0FBAC235" w14:textId="6BBA7785" w:rsidR="003A4E68" w:rsidRPr="00DA1D7A" w:rsidRDefault="003A4E68" w:rsidP="00DA1D7A">
      <w:pPr>
        <w:pStyle w:val="ListParagraph"/>
        <w:numPr>
          <w:ilvl w:val="1"/>
          <w:numId w:val="21"/>
        </w:numPr>
        <w:rPr>
          <w:rFonts w:ascii="Tahoma" w:hAnsi="Tahoma" w:cs="Tahoma"/>
          <w:b/>
          <w:color w:val="A0CA1B"/>
          <w:sz w:val="24"/>
        </w:rPr>
      </w:pPr>
      <w:r w:rsidRPr="00DA1D7A">
        <w:rPr>
          <w:rFonts w:ascii="Tahoma" w:hAnsi="Tahoma" w:cs="Tahoma"/>
          <w:b/>
          <w:color w:val="A0CA1B"/>
          <w:sz w:val="24"/>
        </w:rPr>
        <w:t>Geviseerde patiëntenpopulatie</w:t>
      </w:r>
    </w:p>
    <w:p w14:paraId="0AB91704" w14:textId="77777777" w:rsidR="003A4E68" w:rsidRDefault="003A4E68" w:rsidP="003A4E68">
      <w:pPr>
        <w:pStyle w:val="ListParagraph"/>
        <w:ind w:left="1014"/>
        <w:rPr>
          <w:b/>
          <w:i/>
          <w:color w:val="A0CA1B"/>
          <w:sz w:val="24"/>
          <w:u w:val="single"/>
        </w:rPr>
      </w:pPr>
    </w:p>
    <w:p w14:paraId="79B4AAEC" w14:textId="77777777" w:rsidR="003A4E68" w:rsidRPr="00DA1D7A" w:rsidRDefault="003A4E68" w:rsidP="00DA1D7A">
      <w:pPr>
        <w:pStyle w:val="ListParagraph"/>
        <w:ind w:left="0"/>
        <w:rPr>
          <w:rFonts w:ascii="Tahoma" w:hAnsi="Tahoma" w:cs="Tahoma"/>
          <w:szCs w:val="22"/>
        </w:rPr>
      </w:pPr>
      <w:r w:rsidRPr="00DA1D7A">
        <w:rPr>
          <w:rFonts w:ascii="Tahoma" w:hAnsi="Tahoma" w:cs="Tahoma"/>
          <w:szCs w:val="22"/>
        </w:rPr>
        <w:t>Patiënt ouder dan 18 jaar in de eerste lijn bij wie de arts een NSAID wil voorschrijven of de apotheker een NSAID wil afleveren (op voorschrift of OTC).</w:t>
      </w:r>
    </w:p>
    <w:p w14:paraId="230E21F6" w14:textId="77777777" w:rsidR="003A4E68" w:rsidRPr="005838A9" w:rsidRDefault="003A4E68" w:rsidP="003A4E68">
      <w:pPr>
        <w:rPr>
          <w:szCs w:val="22"/>
        </w:rPr>
      </w:pPr>
    </w:p>
    <w:p w14:paraId="0FBA56B9" w14:textId="06197BD5" w:rsidR="002A02CD" w:rsidRPr="002A02CD" w:rsidRDefault="002A02CD" w:rsidP="002A02CD">
      <w:pPr>
        <w:pStyle w:val="ListParagraph"/>
        <w:numPr>
          <w:ilvl w:val="1"/>
          <w:numId w:val="21"/>
        </w:numPr>
        <w:rPr>
          <w:rFonts w:ascii="Tahoma" w:hAnsi="Tahoma" w:cs="Tahoma"/>
          <w:b/>
          <w:color w:val="A0CA1B"/>
          <w:sz w:val="24"/>
        </w:rPr>
      </w:pPr>
      <w:r>
        <w:rPr>
          <w:rFonts w:ascii="Tahoma" w:hAnsi="Tahoma" w:cs="Tahoma"/>
          <w:b/>
          <w:color w:val="A0CA1B"/>
          <w:sz w:val="24"/>
        </w:rPr>
        <w:t>Kwaliteitsbevorderend programma in 3 luiken</w:t>
      </w:r>
    </w:p>
    <w:p w14:paraId="7A9DA031" w14:textId="77777777" w:rsidR="002A02CD" w:rsidRDefault="002A02CD" w:rsidP="002A02CD">
      <w:pPr>
        <w:rPr>
          <w:rFonts w:ascii="Tahoma" w:hAnsi="Tahoma" w:cs="Tahoma"/>
          <w:szCs w:val="22"/>
        </w:rPr>
      </w:pPr>
    </w:p>
    <w:p w14:paraId="0C175F5B" w14:textId="77777777" w:rsidR="002A02CD" w:rsidRPr="002A02CD" w:rsidRDefault="002A02CD" w:rsidP="002A02CD">
      <w:pPr>
        <w:pStyle w:val="ListParagraph"/>
        <w:numPr>
          <w:ilvl w:val="0"/>
          <w:numId w:val="22"/>
        </w:numPr>
        <w:rPr>
          <w:rFonts w:ascii="Tahoma" w:hAnsi="Tahoma" w:cs="Tahoma"/>
          <w:color w:val="007114"/>
          <w:sz w:val="24"/>
        </w:rPr>
      </w:pPr>
      <w:r w:rsidRPr="002A02CD">
        <w:rPr>
          <w:rFonts w:ascii="Tahoma" w:hAnsi="Tahoma" w:cs="Tahoma"/>
          <w:color w:val="007114"/>
          <w:sz w:val="24"/>
        </w:rPr>
        <w:t>NSAID en gastro-intestinale complicaties</w:t>
      </w:r>
    </w:p>
    <w:p w14:paraId="77B1DABB" w14:textId="77777777" w:rsidR="002A02CD" w:rsidRPr="002A02CD" w:rsidRDefault="002A02CD" w:rsidP="005740C6">
      <w:pPr>
        <w:pStyle w:val="ListParagraph"/>
        <w:numPr>
          <w:ilvl w:val="0"/>
          <w:numId w:val="31"/>
        </w:numPr>
        <w:autoSpaceDE w:val="0"/>
        <w:autoSpaceDN w:val="0"/>
        <w:adjustRightInd w:val="0"/>
        <w:spacing w:line="240" w:lineRule="auto"/>
        <w:rPr>
          <w:rFonts w:ascii="Tahoma" w:hAnsi="Tahoma" w:cs="Tahoma"/>
          <w:szCs w:val="22"/>
        </w:rPr>
      </w:pPr>
      <w:r w:rsidRPr="002A02CD">
        <w:rPr>
          <w:rFonts w:ascii="Tahoma" w:hAnsi="Tahoma" w:cs="Tahoma"/>
          <w:szCs w:val="22"/>
        </w:rPr>
        <w:t xml:space="preserve">Welke </w:t>
      </w:r>
      <w:r w:rsidRPr="002A02CD">
        <w:rPr>
          <w:rFonts w:ascii="Tahoma" w:hAnsi="Tahoma" w:cs="Tahoma"/>
          <w:b/>
          <w:szCs w:val="22"/>
        </w:rPr>
        <w:t>risicofactoren</w:t>
      </w:r>
      <w:r w:rsidRPr="002A02CD">
        <w:rPr>
          <w:rFonts w:ascii="Tahoma" w:hAnsi="Tahoma" w:cs="Tahoma"/>
          <w:szCs w:val="22"/>
        </w:rPr>
        <w:t xml:space="preserve"> bij volwassen patiënten verhogen het risico op NSAID-geïnduceerde objectieve </w:t>
      </w:r>
      <w:r w:rsidRPr="002A02CD">
        <w:rPr>
          <w:rFonts w:ascii="Tahoma" w:hAnsi="Tahoma" w:cs="Tahoma"/>
          <w:b/>
          <w:szCs w:val="22"/>
        </w:rPr>
        <w:t>gastro-intestinale complicaties</w:t>
      </w:r>
      <w:r w:rsidRPr="002A02CD">
        <w:rPr>
          <w:rFonts w:ascii="Tahoma" w:hAnsi="Tahoma" w:cs="Tahoma"/>
          <w:szCs w:val="22"/>
        </w:rPr>
        <w:t>?</w:t>
      </w:r>
    </w:p>
    <w:p w14:paraId="7D212C5E" w14:textId="77777777" w:rsidR="002A02CD" w:rsidRPr="002A02CD" w:rsidRDefault="002A02CD" w:rsidP="005740C6">
      <w:pPr>
        <w:pStyle w:val="ListParagraph"/>
        <w:numPr>
          <w:ilvl w:val="0"/>
          <w:numId w:val="31"/>
        </w:numPr>
        <w:autoSpaceDE w:val="0"/>
        <w:autoSpaceDN w:val="0"/>
        <w:adjustRightInd w:val="0"/>
        <w:spacing w:line="240" w:lineRule="auto"/>
        <w:rPr>
          <w:rFonts w:ascii="Tahoma" w:hAnsi="Tahoma" w:cs="Tahoma"/>
          <w:szCs w:val="22"/>
        </w:rPr>
      </w:pPr>
      <w:r w:rsidRPr="002A02CD">
        <w:rPr>
          <w:rFonts w:ascii="Tahoma" w:hAnsi="Tahoma" w:cs="Tahoma"/>
          <w:szCs w:val="22"/>
        </w:rPr>
        <w:t xml:space="preserve">Welke </w:t>
      </w:r>
      <w:r w:rsidRPr="002A02CD">
        <w:rPr>
          <w:rFonts w:ascii="Tahoma" w:hAnsi="Tahoma" w:cs="Tahoma"/>
          <w:b/>
          <w:szCs w:val="22"/>
        </w:rPr>
        <w:t>medicamenteuze aanpak</w:t>
      </w:r>
      <w:r w:rsidRPr="002A02CD">
        <w:rPr>
          <w:rFonts w:ascii="Tahoma" w:hAnsi="Tahoma" w:cs="Tahoma"/>
          <w:szCs w:val="22"/>
        </w:rPr>
        <w:t xml:space="preserve"> ter preventie van objectieve </w:t>
      </w:r>
      <w:r w:rsidRPr="002A02CD">
        <w:rPr>
          <w:rFonts w:ascii="Tahoma" w:hAnsi="Tahoma" w:cs="Tahoma"/>
          <w:b/>
          <w:szCs w:val="22"/>
        </w:rPr>
        <w:t xml:space="preserve">gastro-intestinale complicaties </w:t>
      </w:r>
      <w:r w:rsidRPr="002A02CD">
        <w:rPr>
          <w:rFonts w:ascii="Tahoma" w:hAnsi="Tahoma" w:cs="Tahoma"/>
          <w:szCs w:val="22"/>
        </w:rPr>
        <w:t>is werkzaam bij NSAID-gebruik bij risicopatiënten?</w:t>
      </w:r>
    </w:p>
    <w:p w14:paraId="7CB01CD6" w14:textId="77777777" w:rsidR="002A02CD" w:rsidRDefault="002A02CD" w:rsidP="002A02CD">
      <w:pPr>
        <w:pStyle w:val="ListParagraph"/>
        <w:ind w:left="2220"/>
        <w:rPr>
          <w:rFonts w:ascii="Tahoma" w:hAnsi="Tahoma" w:cs="Tahoma"/>
          <w:szCs w:val="22"/>
        </w:rPr>
      </w:pPr>
    </w:p>
    <w:p w14:paraId="649659A8" w14:textId="77777777" w:rsidR="009C6AC2" w:rsidRDefault="009C6AC2">
      <w:pPr>
        <w:spacing w:after="160" w:line="259" w:lineRule="auto"/>
        <w:rPr>
          <w:rFonts w:ascii="Tahoma" w:hAnsi="Tahoma" w:cs="Tahoma"/>
          <w:color w:val="007114"/>
          <w:sz w:val="24"/>
        </w:rPr>
      </w:pPr>
      <w:r>
        <w:rPr>
          <w:rFonts w:ascii="Tahoma" w:hAnsi="Tahoma" w:cs="Tahoma"/>
          <w:color w:val="007114"/>
          <w:sz w:val="24"/>
        </w:rPr>
        <w:br w:type="page"/>
      </w:r>
    </w:p>
    <w:p w14:paraId="0B4F4657" w14:textId="3E412788" w:rsidR="002A02CD" w:rsidRPr="002A02CD" w:rsidRDefault="002A02CD" w:rsidP="002A02CD">
      <w:pPr>
        <w:pStyle w:val="ListParagraph"/>
        <w:numPr>
          <w:ilvl w:val="0"/>
          <w:numId w:val="22"/>
        </w:numPr>
        <w:rPr>
          <w:rFonts w:ascii="Tahoma" w:hAnsi="Tahoma" w:cs="Tahoma"/>
          <w:color w:val="007114"/>
          <w:sz w:val="24"/>
        </w:rPr>
      </w:pPr>
      <w:r w:rsidRPr="002A02CD">
        <w:rPr>
          <w:rFonts w:ascii="Tahoma" w:hAnsi="Tahoma" w:cs="Tahoma"/>
          <w:color w:val="007114"/>
          <w:sz w:val="24"/>
        </w:rPr>
        <w:lastRenderedPageBreak/>
        <w:t>NSAID en cardiovasculaire complicaties</w:t>
      </w:r>
    </w:p>
    <w:p w14:paraId="7B4A302C" w14:textId="77777777" w:rsidR="002A02CD" w:rsidRPr="002A02CD" w:rsidRDefault="002A02CD" w:rsidP="005740C6">
      <w:pPr>
        <w:pStyle w:val="ListParagraph"/>
        <w:numPr>
          <w:ilvl w:val="0"/>
          <w:numId w:val="32"/>
        </w:numPr>
        <w:autoSpaceDE w:val="0"/>
        <w:autoSpaceDN w:val="0"/>
        <w:adjustRightInd w:val="0"/>
        <w:spacing w:line="240" w:lineRule="auto"/>
        <w:rPr>
          <w:rFonts w:ascii="Tahoma" w:hAnsi="Tahoma" w:cs="Tahoma"/>
          <w:szCs w:val="22"/>
        </w:rPr>
      </w:pPr>
      <w:r w:rsidRPr="002A02CD">
        <w:rPr>
          <w:rFonts w:ascii="Tahoma" w:hAnsi="Tahoma" w:cs="Tahoma"/>
          <w:szCs w:val="22"/>
        </w:rPr>
        <w:t>Welke zijn de</w:t>
      </w:r>
      <w:r w:rsidRPr="002A02CD">
        <w:rPr>
          <w:rFonts w:ascii="Tahoma" w:hAnsi="Tahoma" w:cs="Tahoma"/>
          <w:b/>
          <w:szCs w:val="22"/>
        </w:rPr>
        <w:t xml:space="preserve"> risicofactoren</w:t>
      </w:r>
      <w:r w:rsidRPr="002A02CD">
        <w:rPr>
          <w:rFonts w:ascii="Tahoma" w:hAnsi="Tahoma" w:cs="Tahoma"/>
          <w:szCs w:val="22"/>
        </w:rPr>
        <w:t xml:space="preserve"> voor </w:t>
      </w:r>
      <w:r w:rsidRPr="002A02CD">
        <w:rPr>
          <w:rFonts w:ascii="Tahoma" w:hAnsi="Tahoma" w:cs="Tahoma"/>
          <w:b/>
          <w:szCs w:val="22"/>
        </w:rPr>
        <w:t>cardiovasculaire complicaties</w:t>
      </w:r>
      <w:r w:rsidRPr="002A02CD">
        <w:rPr>
          <w:rFonts w:ascii="Tahoma" w:hAnsi="Tahoma" w:cs="Tahoma"/>
          <w:szCs w:val="22"/>
        </w:rPr>
        <w:t xml:space="preserve"> bij het gebruik van NSAID’s?</w:t>
      </w:r>
    </w:p>
    <w:p w14:paraId="68270D81" w14:textId="77777777" w:rsidR="002A02CD" w:rsidRDefault="002A02CD" w:rsidP="002A02CD">
      <w:pPr>
        <w:pStyle w:val="ListParagraph"/>
        <w:ind w:left="1140"/>
        <w:rPr>
          <w:rFonts w:ascii="Tahoma" w:hAnsi="Tahoma" w:cs="Tahoma"/>
          <w:szCs w:val="22"/>
        </w:rPr>
      </w:pPr>
    </w:p>
    <w:p w14:paraId="3D3E0214" w14:textId="77777777" w:rsidR="002A02CD" w:rsidRPr="002A02CD" w:rsidRDefault="002A02CD" w:rsidP="002A02CD">
      <w:pPr>
        <w:pStyle w:val="ListParagraph"/>
        <w:numPr>
          <w:ilvl w:val="0"/>
          <w:numId w:val="22"/>
        </w:numPr>
        <w:rPr>
          <w:rFonts w:ascii="Tahoma" w:hAnsi="Tahoma" w:cs="Tahoma"/>
          <w:color w:val="007114"/>
          <w:sz w:val="24"/>
        </w:rPr>
      </w:pPr>
      <w:r w:rsidRPr="002A02CD">
        <w:rPr>
          <w:rFonts w:ascii="Tahoma" w:hAnsi="Tahoma" w:cs="Tahoma"/>
          <w:color w:val="007114"/>
          <w:sz w:val="24"/>
        </w:rPr>
        <w:t>NSAID en renale complicaties</w:t>
      </w:r>
    </w:p>
    <w:p w14:paraId="0EE2888B" w14:textId="77777777" w:rsidR="002A02CD" w:rsidRPr="002A02CD" w:rsidRDefault="002A02CD" w:rsidP="005740C6">
      <w:pPr>
        <w:pStyle w:val="ListParagraph"/>
        <w:numPr>
          <w:ilvl w:val="0"/>
          <w:numId w:val="33"/>
        </w:numPr>
        <w:rPr>
          <w:rFonts w:ascii="Tahoma" w:hAnsi="Tahoma" w:cs="Tahoma"/>
          <w:szCs w:val="22"/>
        </w:rPr>
      </w:pPr>
      <w:r w:rsidRPr="002A02CD">
        <w:rPr>
          <w:rFonts w:ascii="Tahoma" w:hAnsi="Tahoma" w:cs="Tahoma"/>
          <w:szCs w:val="22"/>
        </w:rPr>
        <w:t xml:space="preserve">Welke zijn de </w:t>
      </w:r>
      <w:r w:rsidRPr="002A02CD">
        <w:rPr>
          <w:rFonts w:ascii="Tahoma" w:hAnsi="Tahoma" w:cs="Tahoma"/>
          <w:b/>
          <w:szCs w:val="22"/>
        </w:rPr>
        <w:t>risicofactoren</w:t>
      </w:r>
      <w:r w:rsidRPr="002A02CD">
        <w:rPr>
          <w:rFonts w:ascii="Tahoma" w:hAnsi="Tahoma" w:cs="Tahoma"/>
          <w:szCs w:val="22"/>
        </w:rPr>
        <w:t xml:space="preserve"> voor </w:t>
      </w:r>
      <w:r w:rsidRPr="002A02CD">
        <w:rPr>
          <w:rFonts w:ascii="Tahoma" w:hAnsi="Tahoma" w:cs="Tahoma"/>
          <w:b/>
          <w:szCs w:val="22"/>
        </w:rPr>
        <w:t>renale complicaties</w:t>
      </w:r>
      <w:r w:rsidRPr="002A02CD">
        <w:rPr>
          <w:rFonts w:ascii="Tahoma" w:hAnsi="Tahoma" w:cs="Tahoma"/>
          <w:szCs w:val="22"/>
        </w:rPr>
        <w:t xml:space="preserve"> bij het gebruik van NSAID’s?</w:t>
      </w:r>
    </w:p>
    <w:p w14:paraId="239CF6B8" w14:textId="77777777" w:rsidR="002A02CD" w:rsidRPr="00A72821" w:rsidRDefault="002A02CD" w:rsidP="002A02CD">
      <w:pPr>
        <w:pStyle w:val="ListParagraph"/>
        <w:ind w:left="1140"/>
        <w:rPr>
          <w:rFonts w:ascii="Tahoma" w:hAnsi="Tahoma" w:cs="Tahoma"/>
          <w:szCs w:val="22"/>
        </w:rPr>
      </w:pPr>
    </w:p>
    <w:p w14:paraId="57B1A97D" w14:textId="77777777" w:rsidR="002A02CD" w:rsidRPr="002A02CD" w:rsidRDefault="002A02CD" w:rsidP="002A02CD">
      <w:pPr>
        <w:rPr>
          <w:rFonts w:ascii="Tahoma" w:hAnsi="Tahoma" w:cs="Tahoma"/>
          <w:color w:val="007114"/>
          <w:szCs w:val="22"/>
          <w:lang w:val="nl-NL"/>
        </w:rPr>
      </w:pPr>
      <w:r w:rsidRPr="002A02CD">
        <w:rPr>
          <w:rFonts w:ascii="Tahoma" w:hAnsi="Tahoma" w:cs="Tahoma"/>
          <w:color w:val="007114"/>
          <w:szCs w:val="22"/>
          <w:lang w:val="nl-NL"/>
        </w:rPr>
        <w:t>De 3 luiken kunnen naar keuze tijdens 1 of meerdere MFO’s aan bod komen.</w:t>
      </w:r>
    </w:p>
    <w:p w14:paraId="18956DB6" w14:textId="77777777" w:rsidR="002A02CD" w:rsidRPr="002A02CD" w:rsidRDefault="002A02CD" w:rsidP="002A02CD">
      <w:pPr>
        <w:pStyle w:val="ListParagraph"/>
        <w:rPr>
          <w:rFonts w:ascii="Tahoma" w:hAnsi="Tahoma" w:cs="Tahoma"/>
          <w:szCs w:val="22"/>
        </w:rPr>
      </w:pPr>
    </w:p>
    <w:p w14:paraId="7039A884" w14:textId="09688580" w:rsidR="003A4E68" w:rsidRDefault="003A4E68" w:rsidP="00A72821">
      <w:pPr>
        <w:pStyle w:val="ListParagraph"/>
        <w:numPr>
          <w:ilvl w:val="1"/>
          <w:numId w:val="21"/>
        </w:numPr>
        <w:rPr>
          <w:rFonts w:ascii="Tahoma" w:hAnsi="Tahoma" w:cs="Tahoma"/>
          <w:b/>
          <w:color w:val="A0CA1B"/>
          <w:sz w:val="24"/>
        </w:rPr>
      </w:pPr>
      <w:r w:rsidRPr="00A72821">
        <w:rPr>
          <w:rFonts w:ascii="Tahoma" w:hAnsi="Tahoma" w:cs="Tahoma"/>
          <w:b/>
          <w:color w:val="A0CA1B"/>
          <w:sz w:val="24"/>
        </w:rPr>
        <w:t>Doelstelling van het medisch farmaceutisch overleg</w:t>
      </w:r>
    </w:p>
    <w:p w14:paraId="20402E31" w14:textId="77777777" w:rsidR="00A72821" w:rsidRDefault="00A72821" w:rsidP="00A72821">
      <w:pPr>
        <w:rPr>
          <w:rFonts w:ascii="Tahoma" w:hAnsi="Tahoma" w:cs="Tahoma"/>
          <w:b/>
          <w:color w:val="A0CA1B"/>
          <w:sz w:val="24"/>
        </w:rPr>
      </w:pPr>
    </w:p>
    <w:p w14:paraId="4EA84DEE" w14:textId="18EA89F2" w:rsidR="003A4E68" w:rsidRPr="000D23A2" w:rsidRDefault="000D23A2" w:rsidP="000D23A2">
      <w:pPr>
        <w:rPr>
          <w:rFonts w:ascii="Tahoma" w:hAnsi="Tahoma" w:cs="Tahoma"/>
          <w:szCs w:val="22"/>
        </w:rPr>
      </w:pPr>
      <w:r w:rsidRPr="000D23A2">
        <w:rPr>
          <w:rFonts w:ascii="Tahoma" w:hAnsi="Tahoma" w:cs="Tahoma"/>
          <w:szCs w:val="22"/>
          <w:lang w:val="nl-NL"/>
        </w:rPr>
        <w:t>Artsen en apothekers die aan het MFO deelnemen dienen volgende doelen te bereiken</w:t>
      </w:r>
      <w:r w:rsidR="003A4E68" w:rsidRPr="000D23A2">
        <w:rPr>
          <w:rFonts w:ascii="Tahoma" w:hAnsi="Tahoma" w:cs="Tahoma"/>
          <w:szCs w:val="22"/>
          <w:lang w:val="nl-NL"/>
        </w:rPr>
        <w:t xml:space="preserve"> : </w:t>
      </w:r>
    </w:p>
    <w:p w14:paraId="29C28C96" w14:textId="270B078C" w:rsidR="003A4E68" w:rsidRPr="000D23A2" w:rsidRDefault="000C748E" w:rsidP="003A4E68">
      <w:pPr>
        <w:pStyle w:val="ListParagraph"/>
        <w:numPr>
          <w:ilvl w:val="0"/>
          <w:numId w:val="6"/>
        </w:numPr>
        <w:tabs>
          <w:tab w:val="clear" w:pos="2910"/>
          <w:tab w:val="num" w:pos="1710"/>
        </w:tabs>
        <w:ind w:left="2136"/>
        <w:rPr>
          <w:rFonts w:ascii="Tahoma" w:hAnsi="Tahoma" w:cs="Tahoma"/>
          <w:szCs w:val="22"/>
        </w:rPr>
      </w:pPr>
      <w:r>
        <w:rPr>
          <w:rFonts w:ascii="Tahoma" w:hAnsi="Tahoma" w:cs="Tahoma"/>
          <w:szCs w:val="22"/>
          <w:lang w:val="nl-NL"/>
        </w:rPr>
        <w:t xml:space="preserve">Het </w:t>
      </w:r>
      <w:r w:rsidR="003A4E68" w:rsidRPr="000D23A2">
        <w:rPr>
          <w:rFonts w:ascii="Tahoma" w:hAnsi="Tahoma" w:cs="Tahoma"/>
          <w:szCs w:val="22"/>
          <w:lang w:val="nl-NL"/>
        </w:rPr>
        <w:t>kennen</w:t>
      </w:r>
      <w:r>
        <w:rPr>
          <w:rFonts w:ascii="Tahoma" w:hAnsi="Tahoma" w:cs="Tahoma"/>
          <w:szCs w:val="22"/>
          <w:lang w:val="nl-NL"/>
        </w:rPr>
        <w:t xml:space="preserve"> van</w:t>
      </w:r>
      <w:r w:rsidR="003A4E68" w:rsidRPr="000D23A2">
        <w:rPr>
          <w:rFonts w:ascii="Tahoma" w:hAnsi="Tahoma" w:cs="Tahoma"/>
          <w:szCs w:val="22"/>
          <w:lang w:val="nl-NL"/>
        </w:rPr>
        <w:t xml:space="preserve"> de aanbevelingen over preventie van maagschade, cardiovasculaire en renale complicaties bij NSAID's</w:t>
      </w:r>
      <w:r w:rsidR="000D23A2" w:rsidRPr="000D23A2">
        <w:rPr>
          <w:rFonts w:ascii="Tahoma" w:hAnsi="Tahoma" w:cs="Tahoma"/>
          <w:szCs w:val="22"/>
          <w:lang w:val="nl-NL"/>
        </w:rPr>
        <w:t>.</w:t>
      </w:r>
    </w:p>
    <w:p w14:paraId="27982A44" w14:textId="0055AC5C" w:rsidR="003A4E68" w:rsidRPr="000D23A2" w:rsidRDefault="000C748E" w:rsidP="003A4E68">
      <w:pPr>
        <w:pStyle w:val="ListParagraph"/>
        <w:numPr>
          <w:ilvl w:val="0"/>
          <w:numId w:val="6"/>
        </w:numPr>
        <w:tabs>
          <w:tab w:val="clear" w:pos="2910"/>
          <w:tab w:val="num" w:pos="2136"/>
        </w:tabs>
        <w:ind w:left="2136"/>
        <w:rPr>
          <w:rFonts w:ascii="Tahoma" w:hAnsi="Tahoma" w:cs="Tahoma"/>
          <w:szCs w:val="22"/>
        </w:rPr>
      </w:pPr>
      <w:r>
        <w:rPr>
          <w:rFonts w:ascii="Tahoma" w:hAnsi="Tahoma" w:cs="Tahoma"/>
          <w:szCs w:val="22"/>
          <w:lang w:val="nl-NL"/>
        </w:rPr>
        <w:t xml:space="preserve">Inzicht verworven hebben </w:t>
      </w:r>
      <w:r w:rsidR="003A4E68" w:rsidRPr="000D23A2">
        <w:rPr>
          <w:rFonts w:ascii="Tahoma" w:hAnsi="Tahoma" w:cs="Tahoma"/>
          <w:szCs w:val="22"/>
          <w:lang w:val="nl-NL"/>
        </w:rPr>
        <w:t>in hun eigen beleid rondom het voorschrijven van maagprotectie bij gebruikers van NSAID's</w:t>
      </w:r>
      <w:r w:rsidR="000D23A2" w:rsidRPr="000D23A2">
        <w:rPr>
          <w:rFonts w:ascii="Tahoma" w:hAnsi="Tahoma" w:cs="Tahoma"/>
          <w:szCs w:val="22"/>
          <w:lang w:val="nl-NL"/>
        </w:rPr>
        <w:t>.</w:t>
      </w:r>
    </w:p>
    <w:p w14:paraId="139A2907" w14:textId="09AF0DB9" w:rsidR="003A4E68" w:rsidRPr="000D23A2" w:rsidRDefault="000C748E" w:rsidP="003A4E68">
      <w:pPr>
        <w:pStyle w:val="ListParagraph"/>
        <w:numPr>
          <w:ilvl w:val="0"/>
          <w:numId w:val="6"/>
        </w:numPr>
        <w:tabs>
          <w:tab w:val="clear" w:pos="2910"/>
          <w:tab w:val="num" w:pos="2136"/>
        </w:tabs>
        <w:ind w:left="2136"/>
        <w:rPr>
          <w:rFonts w:ascii="Tahoma" w:hAnsi="Tahoma" w:cs="Tahoma"/>
          <w:szCs w:val="22"/>
        </w:rPr>
      </w:pPr>
      <w:r>
        <w:rPr>
          <w:rFonts w:ascii="Tahoma" w:hAnsi="Tahoma" w:cs="Tahoma"/>
          <w:szCs w:val="22"/>
          <w:lang w:val="nl-NL"/>
        </w:rPr>
        <w:t>G</w:t>
      </w:r>
      <w:r w:rsidR="003A4E68" w:rsidRPr="000D23A2">
        <w:rPr>
          <w:rFonts w:ascii="Tahoma" w:hAnsi="Tahoma" w:cs="Tahoma"/>
          <w:szCs w:val="22"/>
          <w:lang w:val="nl-NL"/>
        </w:rPr>
        <w:t>ezamenlijke afspraken</w:t>
      </w:r>
      <w:r>
        <w:rPr>
          <w:rFonts w:ascii="Tahoma" w:hAnsi="Tahoma" w:cs="Tahoma"/>
          <w:szCs w:val="22"/>
          <w:lang w:val="nl-NL"/>
        </w:rPr>
        <w:t xml:space="preserve"> gemaakt hebben</w:t>
      </w:r>
      <w:r w:rsidR="003A4E68" w:rsidRPr="000D23A2">
        <w:rPr>
          <w:rFonts w:ascii="Tahoma" w:hAnsi="Tahoma" w:cs="Tahoma"/>
          <w:szCs w:val="22"/>
          <w:lang w:val="nl-NL"/>
        </w:rPr>
        <w:t xml:space="preserve"> over preventie van maagschade, cardiovasculaire en renale complicaties bij NSAID's</w:t>
      </w:r>
      <w:r w:rsidR="000D23A2" w:rsidRPr="000D23A2">
        <w:rPr>
          <w:rFonts w:ascii="Tahoma" w:hAnsi="Tahoma" w:cs="Tahoma"/>
          <w:szCs w:val="22"/>
          <w:lang w:val="nl-NL"/>
        </w:rPr>
        <w:t>.</w:t>
      </w:r>
    </w:p>
    <w:p w14:paraId="1C24BF79" w14:textId="77777777" w:rsidR="003A4E68" w:rsidRPr="0094290E" w:rsidRDefault="003A4E68" w:rsidP="003A4E68">
      <w:pPr>
        <w:rPr>
          <w:b/>
          <w:i/>
          <w:color w:val="A0CA1B"/>
          <w:sz w:val="24"/>
          <w:u w:val="single"/>
        </w:rPr>
      </w:pPr>
    </w:p>
    <w:p w14:paraId="48D234D6" w14:textId="665CEF12" w:rsidR="003A4E68" w:rsidRPr="002A02CD" w:rsidRDefault="002A02CD" w:rsidP="002A02CD">
      <w:pPr>
        <w:pStyle w:val="ListParagraph"/>
        <w:ind w:left="0"/>
        <w:rPr>
          <w:rFonts w:ascii="Tahoma" w:hAnsi="Tahoma" w:cs="Tahoma"/>
          <w:b/>
          <w:szCs w:val="22"/>
        </w:rPr>
      </w:pPr>
      <w:r>
        <w:rPr>
          <w:rFonts w:ascii="Tahoma" w:hAnsi="Tahoma" w:cs="Tahoma"/>
          <w:b/>
          <w:color w:val="A0CA1B"/>
          <w:sz w:val="24"/>
        </w:rPr>
        <w:t>1.6</w:t>
      </w:r>
      <w:r w:rsidR="003A4E68" w:rsidRPr="002A02CD">
        <w:rPr>
          <w:rFonts w:ascii="Tahoma" w:hAnsi="Tahoma" w:cs="Tahoma"/>
          <w:b/>
          <w:color w:val="A0CA1B"/>
          <w:sz w:val="24"/>
        </w:rPr>
        <w:t>. Stappenplan voor opstart MFO</w:t>
      </w:r>
    </w:p>
    <w:p w14:paraId="4341D234" w14:textId="77777777" w:rsidR="003A4E68" w:rsidRDefault="003A4E68" w:rsidP="003A4E68">
      <w:pPr>
        <w:pStyle w:val="ListParagraph"/>
        <w:ind w:left="1440"/>
        <w:rPr>
          <w:b/>
          <w:i/>
          <w:color w:val="A0CA1B"/>
          <w:sz w:val="24"/>
          <w:u w:val="single"/>
        </w:rPr>
      </w:pPr>
    </w:p>
    <w:p w14:paraId="4F29F446" w14:textId="4C2080CA" w:rsidR="003A4E68" w:rsidRPr="002A02CD" w:rsidRDefault="003A4E68" w:rsidP="002A02CD">
      <w:pPr>
        <w:pStyle w:val="ListParagraph"/>
        <w:ind w:left="0"/>
        <w:rPr>
          <w:rFonts w:ascii="Tahoma" w:hAnsi="Tahoma" w:cs="Tahoma"/>
          <w:szCs w:val="22"/>
        </w:rPr>
      </w:pPr>
      <w:r w:rsidRPr="002A02CD">
        <w:rPr>
          <w:rFonts w:ascii="Tahoma" w:hAnsi="Tahoma" w:cs="Tahoma"/>
          <w:szCs w:val="22"/>
        </w:rPr>
        <w:t xml:space="preserve">Zie bijlage. Dit stappenplan vormt een leidraad voor de verantwoordelijke arts en apotheker die </w:t>
      </w:r>
      <w:r w:rsidR="002A02CD" w:rsidRPr="002A02CD">
        <w:rPr>
          <w:rFonts w:ascii="Tahoma" w:hAnsi="Tahoma" w:cs="Tahoma"/>
          <w:szCs w:val="22"/>
        </w:rPr>
        <w:t xml:space="preserve">een MFO rond veilig gebruik van </w:t>
      </w:r>
      <w:r w:rsidRPr="002A02CD">
        <w:rPr>
          <w:rFonts w:ascii="Tahoma" w:hAnsi="Tahoma" w:cs="Tahoma"/>
          <w:szCs w:val="22"/>
        </w:rPr>
        <w:t>NSAID’s willen organiseren.</w:t>
      </w:r>
    </w:p>
    <w:p w14:paraId="178D040A" w14:textId="77777777" w:rsidR="003A4E68" w:rsidRPr="005875DB" w:rsidRDefault="003A4E68" w:rsidP="003A4E68">
      <w:pPr>
        <w:pStyle w:val="ListParagraph"/>
        <w:ind w:left="1440"/>
        <w:rPr>
          <w:rFonts w:asciiTheme="minorHAnsi" w:hAnsiTheme="minorHAnsi"/>
          <w:szCs w:val="22"/>
        </w:rPr>
      </w:pPr>
    </w:p>
    <w:p w14:paraId="17E0A89C" w14:textId="77777777" w:rsidR="003A4E68" w:rsidRPr="005875DB" w:rsidRDefault="003A4E68" w:rsidP="003A4E68">
      <w:pPr>
        <w:rPr>
          <w:szCs w:val="22"/>
        </w:rPr>
      </w:pPr>
    </w:p>
    <w:p w14:paraId="20B12C42" w14:textId="77777777" w:rsidR="003A4E68" w:rsidRPr="00136E03" w:rsidRDefault="003A4E68" w:rsidP="003A4E68">
      <w:pPr>
        <w:pStyle w:val="ListParagraph"/>
        <w:numPr>
          <w:ilvl w:val="0"/>
          <w:numId w:val="2"/>
        </w:numPr>
        <w:rPr>
          <w:rFonts w:ascii="Tahoma" w:hAnsi="Tahoma" w:cs="Tahoma"/>
          <w:b/>
          <w:color w:val="007114"/>
          <w:sz w:val="28"/>
          <w:szCs w:val="28"/>
          <w:u w:val="single"/>
        </w:rPr>
      </w:pPr>
      <w:r w:rsidRPr="00136E03">
        <w:rPr>
          <w:rFonts w:ascii="Tahoma" w:hAnsi="Tahoma" w:cs="Tahoma"/>
          <w:b/>
          <w:color w:val="007114"/>
          <w:sz w:val="28"/>
          <w:szCs w:val="28"/>
          <w:u w:val="single"/>
        </w:rPr>
        <w:t>NSAID’s</w:t>
      </w:r>
    </w:p>
    <w:p w14:paraId="47FBB3AC" w14:textId="77777777" w:rsidR="003A4E68" w:rsidRDefault="003A4E68" w:rsidP="003A4E68">
      <w:pPr>
        <w:pStyle w:val="ListParagraph"/>
        <w:rPr>
          <w:b/>
          <w:color w:val="007114"/>
          <w:sz w:val="28"/>
          <w:szCs w:val="28"/>
          <w:u w:val="single"/>
        </w:rPr>
      </w:pPr>
    </w:p>
    <w:p w14:paraId="1E28A334" w14:textId="77777777" w:rsidR="003A4E68" w:rsidRPr="00136E03" w:rsidRDefault="003A4E68" w:rsidP="00136E03">
      <w:pPr>
        <w:pStyle w:val="ListParagraph"/>
        <w:ind w:left="0"/>
        <w:rPr>
          <w:rFonts w:ascii="Tahoma" w:hAnsi="Tahoma" w:cs="Tahoma"/>
          <w:b/>
          <w:color w:val="A0CA1B"/>
          <w:sz w:val="24"/>
        </w:rPr>
      </w:pPr>
      <w:r w:rsidRPr="00136E03">
        <w:rPr>
          <w:rFonts w:ascii="Tahoma" w:hAnsi="Tahoma" w:cs="Tahoma"/>
          <w:b/>
          <w:color w:val="A0CA1B"/>
          <w:sz w:val="24"/>
        </w:rPr>
        <w:t>2.1.Gebruik</w:t>
      </w:r>
    </w:p>
    <w:p w14:paraId="1809D3F1" w14:textId="77777777" w:rsidR="003A4E68" w:rsidRDefault="003A4E68" w:rsidP="003A4E68">
      <w:pPr>
        <w:pStyle w:val="ListParagraph"/>
        <w:ind w:left="1440"/>
        <w:rPr>
          <w:b/>
          <w:i/>
          <w:color w:val="A0CA1B"/>
          <w:sz w:val="24"/>
          <w:u w:val="single"/>
        </w:rPr>
      </w:pPr>
    </w:p>
    <w:p w14:paraId="4C14740E" w14:textId="5B21D4AF" w:rsidR="003A4E68" w:rsidRPr="00136E03" w:rsidRDefault="003A4E68" w:rsidP="00656EC9">
      <w:pPr>
        <w:jc w:val="both"/>
        <w:rPr>
          <w:rFonts w:ascii="Tahoma" w:hAnsi="Tahoma" w:cs="Tahoma"/>
          <w:szCs w:val="22"/>
        </w:rPr>
      </w:pPr>
      <w:r w:rsidRPr="00136E03">
        <w:rPr>
          <w:rFonts w:ascii="Tahoma" w:hAnsi="Tahoma" w:cs="Tahoma"/>
          <w:szCs w:val="22"/>
        </w:rPr>
        <w:t>Niet-steroïdale anti-inflammatoire middelen (</w:t>
      </w:r>
      <w:r w:rsidRPr="00136E03">
        <w:rPr>
          <w:rStyle w:val="match"/>
          <w:rFonts w:ascii="Tahoma" w:hAnsi="Tahoma" w:cs="Tahoma"/>
          <w:szCs w:val="22"/>
        </w:rPr>
        <w:t>NSAID’s</w:t>
      </w:r>
      <w:r w:rsidRPr="00136E03">
        <w:rPr>
          <w:rFonts w:ascii="Tahoma" w:hAnsi="Tahoma" w:cs="Tahoma"/>
          <w:szCs w:val="22"/>
        </w:rPr>
        <w:t>) hebben analgetische, antipyretische, ontstekingsremmende en sommige ook antiaggregerende eigenschappen. NSAID’s worden gebruikt om een scala aan dagelijkse ongemakken, zoals migraine, hoofdpijn, kwetsuren en dysmenorrhea te behandelen. Tevens worden zij voorgeschreven bij pijn en ontsteking ten gevolge van artritis en andere spier- en/of botaandoeningen, pijn of koorts bij kinderen en voor postoperatieve analgesie. Er is weinig bewijs om te suggereren dat de diverse NSAID’s verschillen in efficiëntie, maar toch kunnen patiënten die niet geholpen zijn door een bepaald NSAID w</w:t>
      </w:r>
      <w:r w:rsidR="000A5B2E">
        <w:rPr>
          <w:rFonts w:ascii="Tahoma" w:hAnsi="Tahoma" w:cs="Tahoma"/>
          <w:szCs w:val="22"/>
        </w:rPr>
        <w:t>el effect bekomen van een ander</w:t>
      </w:r>
      <w:r w:rsidR="000A5B2E">
        <w:rPr>
          <w:rFonts w:ascii="Tahoma" w:hAnsi="Tahoma" w:cs="Tahoma"/>
          <w:szCs w:val="22"/>
          <w:vertAlign w:val="superscript"/>
        </w:rPr>
        <w:t>(5)</w:t>
      </w:r>
      <w:r w:rsidRPr="00136E03">
        <w:rPr>
          <w:rFonts w:ascii="Tahoma" w:hAnsi="Tahoma" w:cs="Tahoma"/>
          <w:szCs w:val="22"/>
        </w:rPr>
        <w:t>.</w:t>
      </w:r>
    </w:p>
    <w:p w14:paraId="47B51D12" w14:textId="77777777" w:rsidR="003A4E68" w:rsidRPr="00136E03" w:rsidRDefault="003A4E68" w:rsidP="00136E03">
      <w:pPr>
        <w:autoSpaceDE w:val="0"/>
        <w:autoSpaceDN w:val="0"/>
        <w:adjustRightInd w:val="0"/>
        <w:spacing w:line="240" w:lineRule="auto"/>
        <w:rPr>
          <w:rFonts w:ascii="Tahoma" w:hAnsi="Tahoma" w:cs="Tahoma"/>
          <w:szCs w:val="22"/>
        </w:rPr>
      </w:pPr>
    </w:p>
    <w:p w14:paraId="0A29092B" w14:textId="77777777" w:rsidR="003A4E68" w:rsidRPr="003E6075" w:rsidRDefault="003A4E68" w:rsidP="00136E03">
      <w:pPr>
        <w:pStyle w:val="ListParagraph"/>
        <w:ind w:left="0"/>
        <w:rPr>
          <w:rFonts w:ascii="Tahoma" w:hAnsi="Tahoma" w:cs="Tahoma"/>
          <w:b/>
          <w:color w:val="A0CA1B"/>
          <w:sz w:val="24"/>
        </w:rPr>
      </w:pPr>
      <w:r w:rsidRPr="003E6075">
        <w:rPr>
          <w:rFonts w:ascii="Tahoma" w:hAnsi="Tahoma" w:cs="Tahoma"/>
          <w:b/>
          <w:color w:val="A0CA1B"/>
          <w:sz w:val="24"/>
        </w:rPr>
        <w:t>2.2.Incidentie</w:t>
      </w:r>
    </w:p>
    <w:p w14:paraId="635170FD" w14:textId="77777777" w:rsidR="003A4E68" w:rsidRDefault="003A4E68" w:rsidP="003A4E68">
      <w:pPr>
        <w:pStyle w:val="ListParagraph"/>
        <w:ind w:left="1440"/>
        <w:rPr>
          <w:b/>
          <w:i/>
          <w:color w:val="A0CA1B"/>
          <w:sz w:val="24"/>
          <w:u w:val="single"/>
        </w:rPr>
      </w:pPr>
    </w:p>
    <w:p w14:paraId="290506CA" w14:textId="6E60986B" w:rsidR="003E6075" w:rsidRDefault="003A4E68" w:rsidP="00656EC9">
      <w:pPr>
        <w:jc w:val="both"/>
        <w:rPr>
          <w:rFonts w:ascii="Tahoma" w:hAnsi="Tahoma" w:cs="Tahoma"/>
          <w:szCs w:val="22"/>
        </w:rPr>
      </w:pPr>
      <w:r w:rsidRPr="003E6075">
        <w:rPr>
          <w:rFonts w:ascii="Tahoma" w:hAnsi="Tahoma" w:cs="Tahoma"/>
          <w:szCs w:val="22"/>
        </w:rPr>
        <w:t>Veilig gebruik van NSAID’s is een relevante en actuele problematiek zowel voor de huisarts als voor de apotheker. Volgens cijfers van het RIZIV werden in 2014 152.931.159 DDD</w:t>
      </w:r>
      <w:r w:rsidR="000A5B2E">
        <w:rPr>
          <w:rFonts w:ascii="Tahoma" w:hAnsi="Tahoma" w:cs="Tahoma"/>
          <w:szCs w:val="22"/>
          <w:vertAlign w:val="superscript"/>
        </w:rPr>
        <w:t>6</w:t>
      </w:r>
      <w:r w:rsidRPr="003E6075">
        <w:rPr>
          <w:rFonts w:ascii="Tahoma" w:hAnsi="Tahoma" w:cs="Tahoma"/>
          <w:szCs w:val="22"/>
          <w:vertAlign w:val="superscript"/>
        </w:rPr>
        <w:t xml:space="preserve"> </w:t>
      </w:r>
      <w:r w:rsidRPr="003E6075">
        <w:rPr>
          <w:rFonts w:ascii="Tahoma" w:hAnsi="Tahoma" w:cs="Tahoma"/>
          <w:szCs w:val="22"/>
        </w:rPr>
        <w:t xml:space="preserve">(Defined Daily Doses) voorgeschreven door artsen en tandartsen. In 2013 en 2014 werd na een </w:t>
      </w:r>
      <w:r w:rsidRPr="003E6075">
        <w:rPr>
          <w:rFonts w:ascii="Tahoma" w:hAnsi="Tahoma" w:cs="Tahoma"/>
          <w:szCs w:val="22"/>
        </w:rPr>
        <w:lastRenderedPageBreak/>
        <w:t xml:space="preserve">jarenlange stijging een daling in volume van de </w:t>
      </w:r>
      <w:r w:rsidR="000C748E">
        <w:rPr>
          <w:rFonts w:ascii="Tahoma" w:hAnsi="Tahoma" w:cs="Tahoma"/>
          <w:szCs w:val="22"/>
        </w:rPr>
        <w:t>NSAID’s</w:t>
      </w:r>
      <w:r w:rsidRPr="003E6075">
        <w:rPr>
          <w:rFonts w:ascii="Tahoma" w:hAnsi="Tahoma" w:cs="Tahoma"/>
          <w:szCs w:val="22"/>
        </w:rPr>
        <w:t xml:space="preserve"> vastgesteld. Dit is te wijten aan een daling van het aantal voorschriften/afleveringen van de azijnzuurderivaten (vooral diclofenac) met 11% in 2013 en 0,6% in 2014</w:t>
      </w:r>
      <w:r w:rsidR="000C748E">
        <w:rPr>
          <w:rFonts w:ascii="Tahoma" w:hAnsi="Tahoma" w:cs="Tahoma"/>
          <w:szCs w:val="22"/>
        </w:rPr>
        <w:t xml:space="preserve"> en</w:t>
      </w:r>
      <w:r w:rsidRPr="003E6075">
        <w:rPr>
          <w:rFonts w:ascii="Tahoma" w:hAnsi="Tahoma" w:cs="Tahoma"/>
          <w:szCs w:val="22"/>
        </w:rPr>
        <w:t xml:space="preserve"> van de oxicams met 7% in 2013 en 3% in 2014 in vergelijking met het voorgaande jaar. </w:t>
      </w:r>
    </w:p>
    <w:p w14:paraId="430D08A6" w14:textId="0A493F7E" w:rsidR="003E6075" w:rsidRDefault="003E6075" w:rsidP="00656EC9">
      <w:pPr>
        <w:jc w:val="both"/>
        <w:rPr>
          <w:rFonts w:ascii="Tahoma" w:hAnsi="Tahoma" w:cs="Tahoma"/>
          <w:szCs w:val="22"/>
        </w:rPr>
      </w:pPr>
      <w:r>
        <w:rPr>
          <w:rFonts w:ascii="Tahoma" w:hAnsi="Tahoma" w:cs="Tahoma"/>
          <w:szCs w:val="22"/>
        </w:rPr>
        <w:t>Daarnaast worden NSAID’s ook vaak zonder voorschrift afgehaald in de apothe</w:t>
      </w:r>
      <w:r w:rsidR="00AD17F9">
        <w:rPr>
          <w:rFonts w:ascii="Tahoma" w:hAnsi="Tahoma" w:cs="Tahoma"/>
          <w:szCs w:val="22"/>
        </w:rPr>
        <w:t>ek. V</w:t>
      </w:r>
      <w:r>
        <w:rPr>
          <w:rFonts w:ascii="Tahoma" w:hAnsi="Tahoma" w:cs="Tahoma"/>
          <w:szCs w:val="22"/>
        </w:rPr>
        <w:t>ele reclamecampagnes</w:t>
      </w:r>
      <w:r w:rsidR="00AD17F9">
        <w:rPr>
          <w:rFonts w:ascii="Tahoma" w:hAnsi="Tahoma" w:cs="Tahoma"/>
          <w:szCs w:val="22"/>
        </w:rPr>
        <w:t xml:space="preserve"> hebben er </w:t>
      </w:r>
      <w:r w:rsidR="000C748E">
        <w:rPr>
          <w:rFonts w:ascii="Tahoma" w:hAnsi="Tahoma" w:cs="Tahoma"/>
          <w:szCs w:val="22"/>
        </w:rPr>
        <w:t>namelijk</w:t>
      </w:r>
      <w:r w:rsidR="00AD17F9">
        <w:rPr>
          <w:rFonts w:ascii="Tahoma" w:hAnsi="Tahoma" w:cs="Tahoma"/>
          <w:szCs w:val="22"/>
        </w:rPr>
        <w:t xml:space="preserve"> </w:t>
      </w:r>
      <w:r>
        <w:rPr>
          <w:rFonts w:ascii="Tahoma" w:hAnsi="Tahoma" w:cs="Tahoma"/>
          <w:szCs w:val="22"/>
        </w:rPr>
        <w:t>voor gezorgd dat v</w:t>
      </w:r>
      <w:r w:rsidR="000C748E">
        <w:rPr>
          <w:rFonts w:ascii="Tahoma" w:hAnsi="Tahoma" w:cs="Tahoma"/>
          <w:szCs w:val="22"/>
        </w:rPr>
        <w:t>eel</w:t>
      </w:r>
      <w:r>
        <w:rPr>
          <w:rFonts w:ascii="Tahoma" w:hAnsi="Tahoma" w:cs="Tahoma"/>
          <w:szCs w:val="22"/>
        </w:rPr>
        <w:t xml:space="preserve"> patiënten menen dat een NSAID een banaal en onschuldig pilletje is </w:t>
      </w:r>
      <w:r w:rsidR="000C748E">
        <w:rPr>
          <w:rFonts w:ascii="Tahoma" w:hAnsi="Tahoma" w:cs="Tahoma"/>
          <w:szCs w:val="22"/>
        </w:rPr>
        <w:t>tegen de</w:t>
      </w:r>
      <w:r>
        <w:rPr>
          <w:rFonts w:ascii="Tahoma" w:hAnsi="Tahoma" w:cs="Tahoma"/>
          <w:szCs w:val="22"/>
        </w:rPr>
        <w:t xml:space="preserve"> pijn. Bij verkoop zonder voorschrift dient de apotheker er over te waken dat er voor de patiënt geen mogelijke complicaties of interacties zijn.</w:t>
      </w:r>
    </w:p>
    <w:p w14:paraId="23F2215F" w14:textId="77777777" w:rsidR="005530D9" w:rsidRDefault="005530D9" w:rsidP="003E6075">
      <w:pPr>
        <w:rPr>
          <w:rFonts w:ascii="Tahoma" w:hAnsi="Tahoma" w:cs="Tahoma"/>
          <w:szCs w:val="22"/>
        </w:rPr>
      </w:pPr>
    </w:p>
    <w:p w14:paraId="330A5D72" w14:textId="21E933DC" w:rsidR="003A4E68" w:rsidRPr="00AD17F9" w:rsidRDefault="003A4E68" w:rsidP="005530D9">
      <w:pPr>
        <w:rPr>
          <w:rFonts w:ascii="Tahoma" w:hAnsi="Tahoma" w:cs="Tahoma"/>
          <w:b/>
          <w:vertAlign w:val="superscript"/>
        </w:rPr>
      </w:pPr>
      <w:r w:rsidRPr="005530D9">
        <w:rPr>
          <w:rFonts w:ascii="Tahoma" w:hAnsi="Tahoma" w:cs="Tahoma"/>
          <w:b/>
          <w:color w:val="A0CA1B"/>
          <w:sz w:val="24"/>
        </w:rPr>
        <w:t>2.3.Soorten</w:t>
      </w:r>
      <w:r w:rsidR="00AD17F9">
        <w:rPr>
          <w:rFonts w:ascii="Tahoma" w:hAnsi="Tahoma" w:cs="Tahoma"/>
          <w:b/>
          <w:color w:val="A0CA1B"/>
          <w:sz w:val="24"/>
          <w:vertAlign w:val="superscript"/>
        </w:rPr>
        <w:t>(7)</w:t>
      </w:r>
    </w:p>
    <w:p w14:paraId="2FAFA8BF" w14:textId="77777777" w:rsidR="003A4E68" w:rsidRDefault="003A4E68" w:rsidP="003A4E68">
      <w:pPr>
        <w:pStyle w:val="ListParagraph"/>
        <w:ind w:left="1440"/>
        <w:rPr>
          <w:b/>
          <w:i/>
          <w:color w:val="A0CA1B"/>
          <w:sz w:val="24"/>
          <w:u w:val="single"/>
        </w:rPr>
      </w:pPr>
    </w:p>
    <w:p w14:paraId="00E9620F" w14:textId="77777777" w:rsidR="003A4E68" w:rsidRPr="0027320A" w:rsidRDefault="003A4E68" w:rsidP="005530D9">
      <w:pPr>
        <w:rPr>
          <w:rFonts w:ascii="Tahoma" w:hAnsi="Tahoma" w:cs="Tahoma"/>
          <w:b/>
          <w:i/>
          <w:szCs w:val="22"/>
          <w:u w:val="single"/>
        </w:rPr>
      </w:pPr>
      <w:r w:rsidRPr="0027320A">
        <w:rPr>
          <w:rFonts w:ascii="Tahoma" w:hAnsi="Tahoma" w:cs="Tahoma"/>
          <w:b/>
          <w:i/>
          <w:szCs w:val="22"/>
          <w:u w:val="single"/>
        </w:rPr>
        <w:t>Niet-selectieve NSAID’s : overzicht</w:t>
      </w:r>
    </w:p>
    <w:p w14:paraId="1463958B" w14:textId="77777777" w:rsidR="003A4E68" w:rsidRPr="0027320A" w:rsidRDefault="003A4E68" w:rsidP="003A4E68">
      <w:pPr>
        <w:pStyle w:val="ListParagraph"/>
        <w:ind w:left="1440"/>
        <w:rPr>
          <w:rFonts w:ascii="Tahoma" w:hAnsi="Tahoma" w:cs="Tahoma"/>
          <w:b/>
          <w:i/>
          <w:color w:val="A0CA1B"/>
          <w:szCs w:val="22"/>
          <w:u w:val="single"/>
        </w:rPr>
      </w:pPr>
    </w:p>
    <w:p w14:paraId="4B6CC2E6" w14:textId="77777777" w:rsidR="003A4E68" w:rsidRPr="0027320A" w:rsidRDefault="003A4E68" w:rsidP="005740C6">
      <w:pPr>
        <w:pStyle w:val="ListParagraph"/>
        <w:numPr>
          <w:ilvl w:val="0"/>
          <w:numId w:val="34"/>
        </w:numPr>
        <w:rPr>
          <w:rFonts w:ascii="Tahoma" w:hAnsi="Tahoma" w:cs="Tahoma"/>
          <w:szCs w:val="22"/>
        </w:rPr>
      </w:pPr>
      <w:r w:rsidRPr="0027320A">
        <w:rPr>
          <w:rFonts w:ascii="Tahoma" w:hAnsi="Tahoma" w:cs="Tahoma"/>
          <w:szCs w:val="22"/>
        </w:rPr>
        <w:t>Arylazijnzuurderivaten</w:t>
      </w:r>
    </w:p>
    <w:p w14:paraId="267DC8E3" w14:textId="2A30AA54" w:rsidR="003A4E68" w:rsidRPr="0027320A" w:rsidRDefault="003A4E68" w:rsidP="005530D9">
      <w:pPr>
        <w:pStyle w:val="ListParagraph"/>
        <w:numPr>
          <w:ilvl w:val="1"/>
          <w:numId w:val="8"/>
        </w:numPr>
        <w:ind w:left="1080"/>
        <w:rPr>
          <w:rFonts w:ascii="Tahoma" w:hAnsi="Tahoma" w:cs="Tahoma"/>
          <w:szCs w:val="22"/>
        </w:rPr>
      </w:pPr>
      <w:r w:rsidRPr="0027320A">
        <w:rPr>
          <w:rFonts w:ascii="Tahoma" w:hAnsi="Tahoma" w:cs="Tahoma"/>
          <w:szCs w:val="22"/>
        </w:rPr>
        <w:t>Aceclofenac (Biofenac,</w:t>
      </w:r>
      <w:r w:rsidR="000C748E">
        <w:rPr>
          <w:rFonts w:ascii="Tahoma" w:hAnsi="Tahoma" w:cs="Tahoma"/>
          <w:szCs w:val="22"/>
        </w:rPr>
        <w:t>…</w:t>
      </w:r>
      <w:r w:rsidRPr="0027320A">
        <w:rPr>
          <w:rFonts w:ascii="Tahoma" w:hAnsi="Tahoma" w:cs="Tahoma"/>
          <w:szCs w:val="22"/>
        </w:rPr>
        <w:t>)</w:t>
      </w:r>
    </w:p>
    <w:p w14:paraId="429067A9" w14:textId="7FA66848" w:rsidR="003A4E68" w:rsidRPr="0027320A" w:rsidRDefault="003A4E68" w:rsidP="005530D9">
      <w:pPr>
        <w:pStyle w:val="ListParagraph"/>
        <w:numPr>
          <w:ilvl w:val="1"/>
          <w:numId w:val="8"/>
        </w:numPr>
        <w:ind w:left="1080"/>
        <w:rPr>
          <w:rFonts w:ascii="Tahoma" w:hAnsi="Tahoma" w:cs="Tahoma"/>
          <w:szCs w:val="22"/>
        </w:rPr>
      </w:pPr>
      <w:r w:rsidRPr="0027320A">
        <w:rPr>
          <w:rFonts w:ascii="Tahoma" w:hAnsi="Tahoma" w:cs="Tahoma"/>
          <w:szCs w:val="22"/>
        </w:rPr>
        <w:t>Diclofenac (Voltaren, Motifene, Polyflam,</w:t>
      </w:r>
      <w:r w:rsidR="000C748E">
        <w:rPr>
          <w:rFonts w:ascii="Tahoma" w:hAnsi="Tahoma" w:cs="Tahoma"/>
          <w:szCs w:val="22"/>
        </w:rPr>
        <w:t>…</w:t>
      </w:r>
      <w:r w:rsidRPr="0027320A">
        <w:rPr>
          <w:rFonts w:ascii="Tahoma" w:hAnsi="Tahoma" w:cs="Tahoma"/>
          <w:szCs w:val="22"/>
        </w:rPr>
        <w:t>)</w:t>
      </w:r>
    </w:p>
    <w:p w14:paraId="38E584E7" w14:textId="77777777" w:rsidR="003A4E68" w:rsidRPr="0027320A" w:rsidRDefault="003A4E68" w:rsidP="005530D9">
      <w:pPr>
        <w:pStyle w:val="ListParagraph"/>
        <w:numPr>
          <w:ilvl w:val="1"/>
          <w:numId w:val="8"/>
        </w:numPr>
        <w:ind w:left="1080"/>
        <w:rPr>
          <w:rFonts w:ascii="Tahoma" w:hAnsi="Tahoma" w:cs="Tahoma"/>
          <w:szCs w:val="22"/>
          <w:lang w:val="fr-BE"/>
        </w:rPr>
      </w:pPr>
      <w:proofErr w:type="spellStart"/>
      <w:r w:rsidRPr="0027320A">
        <w:rPr>
          <w:rFonts w:ascii="Tahoma" w:hAnsi="Tahoma" w:cs="Tahoma"/>
          <w:szCs w:val="22"/>
          <w:lang w:val="fr-BE"/>
        </w:rPr>
        <w:t>Ketorolac</w:t>
      </w:r>
      <w:proofErr w:type="spellEnd"/>
      <w:r w:rsidRPr="0027320A">
        <w:rPr>
          <w:rFonts w:ascii="Tahoma" w:hAnsi="Tahoma" w:cs="Tahoma"/>
          <w:szCs w:val="22"/>
          <w:lang w:val="fr-BE"/>
        </w:rPr>
        <w:t xml:space="preserve"> (</w:t>
      </w:r>
      <w:proofErr w:type="spellStart"/>
      <w:r w:rsidRPr="0027320A">
        <w:rPr>
          <w:rFonts w:ascii="Tahoma" w:hAnsi="Tahoma" w:cs="Tahoma"/>
          <w:szCs w:val="22"/>
          <w:lang w:val="fr-BE"/>
        </w:rPr>
        <w:t>Taradyl</w:t>
      </w:r>
      <w:proofErr w:type="spellEnd"/>
      <w:r w:rsidRPr="0027320A">
        <w:rPr>
          <w:rFonts w:ascii="Tahoma" w:hAnsi="Tahoma" w:cs="Tahoma"/>
          <w:szCs w:val="22"/>
          <w:lang w:val="fr-BE"/>
        </w:rPr>
        <w:t xml:space="preserve"> (I.M., I.V.))</w:t>
      </w:r>
    </w:p>
    <w:p w14:paraId="582868D5" w14:textId="77777777" w:rsidR="003A4E68" w:rsidRPr="0027320A" w:rsidRDefault="003A4E68" w:rsidP="005740C6">
      <w:pPr>
        <w:pStyle w:val="ListParagraph"/>
        <w:numPr>
          <w:ilvl w:val="0"/>
          <w:numId w:val="35"/>
        </w:numPr>
        <w:rPr>
          <w:rFonts w:ascii="Tahoma" w:hAnsi="Tahoma" w:cs="Tahoma"/>
          <w:szCs w:val="22"/>
        </w:rPr>
      </w:pPr>
      <w:r w:rsidRPr="0027320A">
        <w:rPr>
          <w:rFonts w:ascii="Tahoma" w:hAnsi="Tahoma" w:cs="Tahoma"/>
          <w:szCs w:val="22"/>
        </w:rPr>
        <w:t>Arylpropionzuurderivaten</w:t>
      </w:r>
    </w:p>
    <w:p w14:paraId="214AA832" w14:textId="77777777" w:rsidR="003A4E68" w:rsidRPr="0027320A" w:rsidRDefault="003A4E68" w:rsidP="005530D9">
      <w:pPr>
        <w:pStyle w:val="ListParagraph"/>
        <w:numPr>
          <w:ilvl w:val="0"/>
          <w:numId w:val="3"/>
        </w:numPr>
        <w:ind w:left="756"/>
        <w:rPr>
          <w:rFonts w:ascii="Tahoma" w:hAnsi="Tahoma" w:cs="Tahoma"/>
          <w:szCs w:val="22"/>
        </w:rPr>
      </w:pPr>
      <w:r w:rsidRPr="0027320A">
        <w:rPr>
          <w:rFonts w:ascii="Tahoma" w:hAnsi="Tahoma" w:cs="Tahoma"/>
          <w:szCs w:val="22"/>
        </w:rPr>
        <w:t>Dexketprofen (Enantyum, Ketesse)</w:t>
      </w:r>
    </w:p>
    <w:p w14:paraId="48234075" w14:textId="324944A4" w:rsidR="003A4E68" w:rsidRPr="0027320A" w:rsidRDefault="003A4E68" w:rsidP="005530D9">
      <w:pPr>
        <w:pStyle w:val="ListParagraph"/>
        <w:numPr>
          <w:ilvl w:val="0"/>
          <w:numId w:val="3"/>
        </w:numPr>
        <w:ind w:left="756"/>
        <w:rPr>
          <w:rFonts w:ascii="Tahoma" w:hAnsi="Tahoma" w:cs="Tahoma"/>
          <w:szCs w:val="22"/>
        </w:rPr>
      </w:pPr>
      <w:r w:rsidRPr="0027320A">
        <w:rPr>
          <w:rFonts w:ascii="Tahoma" w:hAnsi="Tahoma" w:cs="Tahoma"/>
          <w:szCs w:val="22"/>
        </w:rPr>
        <w:t>Ibuprofen (Brufen, Nurofen, Spidifen,</w:t>
      </w:r>
      <w:r w:rsidR="000C748E">
        <w:rPr>
          <w:rFonts w:ascii="Tahoma" w:hAnsi="Tahoma" w:cs="Tahoma"/>
          <w:szCs w:val="22"/>
        </w:rPr>
        <w:t>…</w:t>
      </w:r>
      <w:r w:rsidRPr="0027320A">
        <w:rPr>
          <w:rFonts w:ascii="Tahoma" w:hAnsi="Tahoma" w:cs="Tahoma"/>
          <w:szCs w:val="22"/>
        </w:rPr>
        <w:t>)</w:t>
      </w:r>
    </w:p>
    <w:p w14:paraId="0B6CAE7C" w14:textId="77777777" w:rsidR="003A4E68" w:rsidRPr="0027320A" w:rsidRDefault="003A4E68" w:rsidP="005530D9">
      <w:pPr>
        <w:pStyle w:val="ListParagraph"/>
        <w:numPr>
          <w:ilvl w:val="0"/>
          <w:numId w:val="3"/>
        </w:numPr>
        <w:ind w:left="756"/>
        <w:rPr>
          <w:rFonts w:ascii="Tahoma" w:hAnsi="Tahoma" w:cs="Tahoma"/>
          <w:szCs w:val="22"/>
        </w:rPr>
      </w:pPr>
      <w:r w:rsidRPr="0027320A">
        <w:rPr>
          <w:rFonts w:ascii="Tahoma" w:hAnsi="Tahoma" w:cs="Tahoma"/>
          <w:szCs w:val="22"/>
        </w:rPr>
        <w:t>Ketoprofen (Rofenid)</w:t>
      </w:r>
    </w:p>
    <w:p w14:paraId="636E86B0" w14:textId="623A64D9" w:rsidR="003A4E68" w:rsidRPr="0027320A" w:rsidRDefault="003A4E68" w:rsidP="005530D9">
      <w:pPr>
        <w:pStyle w:val="ListParagraph"/>
        <w:numPr>
          <w:ilvl w:val="0"/>
          <w:numId w:val="3"/>
        </w:numPr>
        <w:ind w:left="756"/>
        <w:rPr>
          <w:rFonts w:ascii="Tahoma" w:hAnsi="Tahoma" w:cs="Tahoma"/>
          <w:szCs w:val="22"/>
        </w:rPr>
      </w:pPr>
      <w:r w:rsidRPr="0027320A">
        <w:rPr>
          <w:rFonts w:ascii="Tahoma" w:hAnsi="Tahoma" w:cs="Tahoma"/>
          <w:szCs w:val="22"/>
        </w:rPr>
        <w:t>Naproxen (Aleve, Apranax, Naprosyne,</w:t>
      </w:r>
      <w:r w:rsidR="000C748E">
        <w:rPr>
          <w:rFonts w:ascii="Tahoma" w:hAnsi="Tahoma" w:cs="Tahoma"/>
          <w:szCs w:val="22"/>
        </w:rPr>
        <w:t>…</w:t>
      </w:r>
      <w:r w:rsidRPr="0027320A">
        <w:rPr>
          <w:rFonts w:ascii="Tahoma" w:hAnsi="Tahoma" w:cs="Tahoma"/>
          <w:szCs w:val="22"/>
        </w:rPr>
        <w:t>)</w:t>
      </w:r>
    </w:p>
    <w:p w14:paraId="2231FE42" w14:textId="77777777" w:rsidR="003A4E68" w:rsidRPr="0027320A" w:rsidRDefault="003A4E68" w:rsidP="005530D9">
      <w:pPr>
        <w:pStyle w:val="ListParagraph"/>
        <w:numPr>
          <w:ilvl w:val="0"/>
          <w:numId w:val="3"/>
        </w:numPr>
        <w:ind w:left="756"/>
        <w:rPr>
          <w:rFonts w:ascii="Tahoma" w:hAnsi="Tahoma" w:cs="Tahoma"/>
          <w:szCs w:val="22"/>
        </w:rPr>
      </w:pPr>
      <w:r w:rsidRPr="0027320A">
        <w:rPr>
          <w:rFonts w:ascii="Tahoma" w:hAnsi="Tahoma" w:cs="Tahoma"/>
          <w:szCs w:val="22"/>
        </w:rPr>
        <w:t>Oxaprozine (Duraprox)</w:t>
      </w:r>
    </w:p>
    <w:p w14:paraId="72F3E82A" w14:textId="77777777" w:rsidR="003A4E68" w:rsidRPr="0027320A" w:rsidRDefault="003A4E68" w:rsidP="005740C6">
      <w:pPr>
        <w:pStyle w:val="ListParagraph"/>
        <w:numPr>
          <w:ilvl w:val="0"/>
          <w:numId w:val="36"/>
        </w:numPr>
        <w:rPr>
          <w:rFonts w:ascii="Tahoma" w:hAnsi="Tahoma" w:cs="Tahoma"/>
          <w:szCs w:val="22"/>
        </w:rPr>
      </w:pPr>
      <w:r w:rsidRPr="0027320A">
        <w:rPr>
          <w:rFonts w:ascii="Tahoma" w:hAnsi="Tahoma" w:cs="Tahoma"/>
          <w:szCs w:val="22"/>
        </w:rPr>
        <w:t>Indoolderivaten</w:t>
      </w:r>
    </w:p>
    <w:p w14:paraId="121E8A52" w14:textId="77777777" w:rsidR="003A4E68" w:rsidRPr="0027320A" w:rsidRDefault="003A4E68" w:rsidP="005530D9">
      <w:pPr>
        <w:pStyle w:val="ListParagraph"/>
        <w:numPr>
          <w:ilvl w:val="1"/>
          <w:numId w:val="9"/>
        </w:numPr>
        <w:ind w:left="1080"/>
        <w:rPr>
          <w:rFonts w:ascii="Tahoma" w:hAnsi="Tahoma" w:cs="Tahoma"/>
          <w:szCs w:val="22"/>
        </w:rPr>
      </w:pPr>
      <w:r w:rsidRPr="0027320A">
        <w:rPr>
          <w:rFonts w:ascii="Tahoma" w:hAnsi="Tahoma" w:cs="Tahoma"/>
          <w:szCs w:val="22"/>
        </w:rPr>
        <w:t>Indomethacine (Dolcidium)</w:t>
      </w:r>
    </w:p>
    <w:p w14:paraId="38AD3764" w14:textId="77777777" w:rsidR="003A4E68" w:rsidRPr="0027320A" w:rsidRDefault="003A4E68" w:rsidP="005530D9">
      <w:pPr>
        <w:pStyle w:val="ListParagraph"/>
        <w:numPr>
          <w:ilvl w:val="1"/>
          <w:numId w:val="9"/>
        </w:numPr>
        <w:ind w:left="1080"/>
        <w:rPr>
          <w:rFonts w:ascii="Tahoma" w:hAnsi="Tahoma" w:cs="Tahoma"/>
          <w:szCs w:val="22"/>
        </w:rPr>
      </w:pPr>
      <w:r w:rsidRPr="0027320A">
        <w:rPr>
          <w:rFonts w:ascii="Tahoma" w:hAnsi="Tahoma" w:cs="Tahoma"/>
          <w:szCs w:val="22"/>
        </w:rPr>
        <w:t>Proglumetacine (Tolindol)</w:t>
      </w:r>
    </w:p>
    <w:p w14:paraId="6832DBBB" w14:textId="77777777" w:rsidR="003A4E68" w:rsidRPr="0027320A" w:rsidRDefault="003A4E68" w:rsidP="005740C6">
      <w:pPr>
        <w:pStyle w:val="ListParagraph"/>
        <w:numPr>
          <w:ilvl w:val="0"/>
          <w:numId w:val="37"/>
        </w:numPr>
        <w:rPr>
          <w:rFonts w:ascii="Tahoma" w:hAnsi="Tahoma" w:cs="Tahoma"/>
          <w:szCs w:val="22"/>
        </w:rPr>
      </w:pPr>
      <w:r w:rsidRPr="0027320A">
        <w:rPr>
          <w:rFonts w:ascii="Tahoma" w:hAnsi="Tahoma" w:cs="Tahoma"/>
          <w:szCs w:val="22"/>
        </w:rPr>
        <w:t>Oxicams</w:t>
      </w:r>
    </w:p>
    <w:p w14:paraId="02247E10" w14:textId="77777777" w:rsidR="003A4E68" w:rsidRPr="0027320A" w:rsidRDefault="003A4E68" w:rsidP="005530D9">
      <w:pPr>
        <w:pStyle w:val="ListParagraph"/>
        <w:numPr>
          <w:ilvl w:val="1"/>
          <w:numId w:val="9"/>
        </w:numPr>
        <w:ind w:left="1080"/>
        <w:rPr>
          <w:rFonts w:ascii="Tahoma" w:hAnsi="Tahoma" w:cs="Tahoma"/>
          <w:szCs w:val="22"/>
        </w:rPr>
      </w:pPr>
      <w:r w:rsidRPr="0027320A">
        <w:rPr>
          <w:rFonts w:ascii="Tahoma" w:hAnsi="Tahoma" w:cs="Tahoma"/>
          <w:szCs w:val="22"/>
        </w:rPr>
        <w:t>Meloxicam (Mobic)</w:t>
      </w:r>
    </w:p>
    <w:p w14:paraId="4D04D938" w14:textId="753BBD15" w:rsidR="003A4E68" w:rsidRPr="0027320A" w:rsidRDefault="003A4E68" w:rsidP="005530D9">
      <w:pPr>
        <w:pStyle w:val="ListParagraph"/>
        <w:numPr>
          <w:ilvl w:val="1"/>
          <w:numId w:val="9"/>
        </w:numPr>
        <w:ind w:left="1080"/>
        <w:rPr>
          <w:rFonts w:ascii="Tahoma" w:hAnsi="Tahoma" w:cs="Tahoma"/>
          <w:szCs w:val="22"/>
        </w:rPr>
      </w:pPr>
      <w:r w:rsidRPr="0027320A">
        <w:rPr>
          <w:rFonts w:ascii="Tahoma" w:hAnsi="Tahoma" w:cs="Tahoma"/>
          <w:szCs w:val="22"/>
        </w:rPr>
        <w:t>Piroxicam (Brexine, Feldene, Solicam,.</w:t>
      </w:r>
      <w:r w:rsidR="000C748E">
        <w:rPr>
          <w:rFonts w:ascii="Tahoma" w:hAnsi="Tahoma" w:cs="Tahoma"/>
          <w:szCs w:val="22"/>
        </w:rPr>
        <w:t>.</w:t>
      </w:r>
      <w:r w:rsidRPr="0027320A">
        <w:rPr>
          <w:rFonts w:ascii="Tahoma" w:hAnsi="Tahoma" w:cs="Tahoma"/>
          <w:szCs w:val="22"/>
        </w:rPr>
        <w:t>.)</w:t>
      </w:r>
    </w:p>
    <w:p w14:paraId="4E0E1608" w14:textId="77777777" w:rsidR="003A4E68" w:rsidRPr="0027320A" w:rsidRDefault="003A4E68" w:rsidP="005530D9">
      <w:pPr>
        <w:pStyle w:val="ListParagraph"/>
        <w:numPr>
          <w:ilvl w:val="1"/>
          <w:numId w:val="9"/>
        </w:numPr>
        <w:ind w:left="1080"/>
        <w:rPr>
          <w:rFonts w:ascii="Tahoma" w:hAnsi="Tahoma" w:cs="Tahoma"/>
          <w:szCs w:val="22"/>
        </w:rPr>
      </w:pPr>
      <w:r w:rsidRPr="0027320A">
        <w:rPr>
          <w:rFonts w:ascii="Tahoma" w:hAnsi="Tahoma" w:cs="Tahoma"/>
          <w:szCs w:val="22"/>
        </w:rPr>
        <w:t>Tenoxicam (Tilcotil)</w:t>
      </w:r>
    </w:p>
    <w:p w14:paraId="0D7015D7" w14:textId="77777777" w:rsidR="003A4E68" w:rsidRPr="0027320A" w:rsidRDefault="003A4E68" w:rsidP="005740C6">
      <w:pPr>
        <w:pStyle w:val="ListParagraph"/>
        <w:numPr>
          <w:ilvl w:val="0"/>
          <w:numId w:val="38"/>
        </w:numPr>
        <w:rPr>
          <w:rFonts w:ascii="Tahoma" w:hAnsi="Tahoma" w:cs="Tahoma"/>
          <w:szCs w:val="22"/>
        </w:rPr>
      </w:pPr>
      <w:r w:rsidRPr="0027320A">
        <w:rPr>
          <w:rFonts w:ascii="Tahoma" w:hAnsi="Tahoma" w:cs="Tahoma"/>
          <w:szCs w:val="22"/>
        </w:rPr>
        <w:t>Nabumeton (Gambaran)</w:t>
      </w:r>
    </w:p>
    <w:p w14:paraId="20027FEC" w14:textId="77777777" w:rsidR="003A4E68" w:rsidRPr="0027320A" w:rsidRDefault="003A4E68" w:rsidP="005740C6">
      <w:pPr>
        <w:pStyle w:val="ListParagraph"/>
        <w:numPr>
          <w:ilvl w:val="0"/>
          <w:numId w:val="39"/>
        </w:numPr>
        <w:rPr>
          <w:rFonts w:ascii="Tahoma" w:hAnsi="Tahoma" w:cs="Tahoma"/>
          <w:szCs w:val="22"/>
        </w:rPr>
      </w:pPr>
      <w:r w:rsidRPr="0027320A">
        <w:rPr>
          <w:rFonts w:ascii="Tahoma" w:hAnsi="Tahoma" w:cs="Tahoma"/>
          <w:szCs w:val="22"/>
        </w:rPr>
        <w:t>Associaties van NSAID met maagbeschermend middel</w:t>
      </w:r>
    </w:p>
    <w:p w14:paraId="1AF237A9" w14:textId="77777777" w:rsidR="003A4E68" w:rsidRPr="0027320A" w:rsidRDefault="003A4E68" w:rsidP="005530D9">
      <w:pPr>
        <w:pStyle w:val="ListParagraph"/>
        <w:numPr>
          <w:ilvl w:val="1"/>
          <w:numId w:val="9"/>
        </w:numPr>
        <w:ind w:left="1080"/>
        <w:rPr>
          <w:rFonts w:ascii="Tahoma" w:hAnsi="Tahoma" w:cs="Tahoma"/>
          <w:szCs w:val="22"/>
        </w:rPr>
      </w:pPr>
      <w:r w:rsidRPr="0027320A">
        <w:rPr>
          <w:rFonts w:ascii="Tahoma" w:hAnsi="Tahoma" w:cs="Tahoma"/>
          <w:szCs w:val="22"/>
        </w:rPr>
        <w:t>Diclofenac + misoprostol (Arthrotec)</w:t>
      </w:r>
    </w:p>
    <w:p w14:paraId="594E0757" w14:textId="77777777" w:rsidR="003A4E68" w:rsidRPr="0027320A" w:rsidRDefault="003A4E68" w:rsidP="005530D9">
      <w:pPr>
        <w:pStyle w:val="ListParagraph"/>
        <w:numPr>
          <w:ilvl w:val="1"/>
          <w:numId w:val="9"/>
        </w:numPr>
        <w:ind w:left="1080"/>
        <w:rPr>
          <w:rFonts w:ascii="Tahoma" w:hAnsi="Tahoma" w:cs="Tahoma"/>
          <w:szCs w:val="22"/>
        </w:rPr>
      </w:pPr>
      <w:r w:rsidRPr="0027320A">
        <w:rPr>
          <w:rFonts w:ascii="Tahoma" w:hAnsi="Tahoma" w:cs="Tahoma"/>
          <w:szCs w:val="22"/>
        </w:rPr>
        <w:t>Naproxen + esomeprazol (Vimovo)</w:t>
      </w:r>
    </w:p>
    <w:p w14:paraId="217C703F" w14:textId="77777777" w:rsidR="003A4E68" w:rsidRPr="0027320A" w:rsidRDefault="003A4E68" w:rsidP="003A4E68">
      <w:pPr>
        <w:pStyle w:val="ListParagraph"/>
        <w:ind w:left="1440"/>
        <w:rPr>
          <w:rFonts w:ascii="Tahoma" w:hAnsi="Tahoma" w:cs="Tahoma"/>
          <w:szCs w:val="22"/>
        </w:rPr>
      </w:pPr>
    </w:p>
    <w:p w14:paraId="3DEAD9FC" w14:textId="77777777" w:rsidR="003A4E68" w:rsidRPr="0027320A" w:rsidRDefault="003A4E68" w:rsidP="005530D9">
      <w:pPr>
        <w:rPr>
          <w:rFonts w:ascii="Tahoma" w:hAnsi="Tahoma" w:cs="Tahoma"/>
          <w:b/>
          <w:i/>
          <w:szCs w:val="22"/>
          <w:u w:val="single"/>
        </w:rPr>
      </w:pPr>
      <w:r w:rsidRPr="0027320A">
        <w:rPr>
          <w:rFonts w:ascii="Tahoma" w:hAnsi="Tahoma" w:cs="Tahoma"/>
          <w:b/>
          <w:i/>
          <w:szCs w:val="22"/>
          <w:u w:val="single"/>
        </w:rPr>
        <w:t>COX-2-selectieve NSAID’s</w:t>
      </w:r>
    </w:p>
    <w:p w14:paraId="6EF514D7" w14:textId="77777777" w:rsidR="005530D9" w:rsidRPr="0027320A" w:rsidRDefault="005530D9" w:rsidP="005530D9">
      <w:pPr>
        <w:rPr>
          <w:rFonts w:ascii="Tahoma" w:hAnsi="Tahoma" w:cs="Tahoma"/>
          <w:b/>
          <w:i/>
          <w:szCs w:val="22"/>
          <w:u w:val="single"/>
        </w:rPr>
      </w:pPr>
    </w:p>
    <w:p w14:paraId="75B95BC1" w14:textId="77777777" w:rsidR="003A4E68" w:rsidRPr="0027320A" w:rsidRDefault="003A4E68" w:rsidP="005740C6">
      <w:pPr>
        <w:pStyle w:val="ListParagraph"/>
        <w:numPr>
          <w:ilvl w:val="0"/>
          <w:numId w:val="40"/>
        </w:numPr>
        <w:rPr>
          <w:rFonts w:ascii="Tahoma" w:hAnsi="Tahoma" w:cs="Tahoma"/>
          <w:szCs w:val="22"/>
        </w:rPr>
      </w:pPr>
      <w:r w:rsidRPr="0027320A">
        <w:rPr>
          <w:rFonts w:ascii="Tahoma" w:hAnsi="Tahoma" w:cs="Tahoma"/>
          <w:szCs w:val="22"/>
        </w:rPr>
        <w:t>Celecoxib (Celebrex)</w:t>
      </w:r>
    </w:p>
    <w:p w14:paraId="6301F8B1" w14:textId="77777777" w:rsidR="003A4E68" w:rsidRPr="0027320A" w:rsidRDefault="003A4E68" w:rsidP="005740C6">
      <w:pPr>
        <w:pStyle w:val="ListParagraph"/>
        <w:numPr>
          <w:ilvl w:val="0"/>
          <w:numId w:val="40"/>
        </w:numPr>
        <w:rPr>
          <w:rFonts w:ascii="Tahoma" w:hAnsi="Tahoma" w:cs="Tahoma"/>
          <w:szCs w:val="22"/>
        </w:rPr>
      </w:pPr>
      <w:r w:rsidRPr="0027320A">
        <w:rPr>
          <w:rFonts w:ascii="Tahoma" w:hAnsi="Tahoma" w:cs="Tahoma"/>
          <w:szCs w:val="22"/>
        </w:rPr>
        <w:t>Etoricoxib (Arcoxia)</w:t>
      </w:r>
    </w:p>
    <w:p w14:paraId="5DAE889F" w14:textId="77777777" w:rsidR="003A4E68" w:rsidRPr="0027320A" w:rsidRDefault="003A4E68" w:rsidP="005740C6">
      <w:pPr>
        <w:pStyle w:val="ListParagraph"/>
        <w:numPr>
          <w:ilvl w:val="0"/>
          <w:numId w:val="40"/>
        </w:numPr>
        <w:rPr>
          <w:rFonts w:ascii="Tahoma" w:hAnsi="Tahoma" w:cs="Tahoma"/>
          <w:szCs w:val="22"/>
        </w:rPr>
      </w:pPr>
      <w:r w:rsidRPr="0027320A">
        <w:rPr>
          <w:rFonts w:ascii="Tahoma" w:hAnsi="Tahoma" w:cs="Tahoma"/>
          <w:szCs w:val="22"/>
        </w:rPr>
        <w:t>Parecoxib (Dynastat; enkel in ziekenhuis)</w:t>
      </w:r>
    </w:p>
    <w:p w14:paraId="4B2D5D4A" w14:textId="77777777" w:rsidR="005530D9" w:rsidRPr="0027320A" w:rsidRDefault="005530D9" w:rsidP="003A4E68">
      <w:pPr>
        <w:ind w:left="708"/>
        <w:rPr>
          <w:rFonts w:ascii="Tahoma" w:hAnsi="Tahoma" w:cs="Tahoma"/>
          <w:i/>
          <w:szCs w:val="22"/>
        </w:rPr>
      </w:pPr>
    </w:p>
    <w:p w14:paraId="4DE27516" w14:textId="77777777" w:rsidR="003A4E68" w:rsidRDefault="003A4E68" w:rsidP="003A4E68">
      <w:pPr>
        <w:pStyle w:val="ListParagraph"/>
        <w:ind w:left="1440"/>
        <w:rPr>
          <w:color w:val="A0CA1B"/>
          <w:szCs w:val="22"/>
        </w:rPr>
      </w:pPr>
    </w:p>
    <w:p w14:paraId="008079AB" w14:textId="77777777" w:rsidR="00AD17F9" w:rsidRDefault="00AD17F9" w:rsidP="003A4E68">
      <w:pPr>
        <w:pStyle w:val="ListParagraph"/>
        <w:ind w:left="1440"/>
        <w:rPr>
          <w:color w:val="A0CA1B"/>
          <w:szCs w:val="22"/>
        </w:rPr>
      </w:pPr>
    </w:p>
    <w:p w14:paraId="2E339ECA" w14:textId="77777777" w:rsidR="008A21B6" w:rsidRDefault="008A21B6">
      <w:pPr>
        <w:spacing w:after="160" w:line="259" w:lineRule="auto"/>
        <w:rPr>
          <w:rFonts w:ascii="Tahoma" w:hAnsi="Tahoma" w:cs="Tahoma"/>
          <w:b/>
          <w:color w:val="A0CA1B"/>
          <w:sz w:val="24"/>
        </w:rPr>
      </w:pPr>
      <w:r>
        <w:rPr>
          <w:rFonts w:ascii="Tahoma" w:hAnsi="Tahoma" w:cs="Tahoma"/>
          <w:b/>
          <w:color w:val="A0CA1B"/>
          <w:sz w:val="24"/>
        </w:rPr>
        <w:br w:type="page"/>
      </w:r>
    </w:p>
    <w:p w14:paraId="03B2A0EA" w14:textId="047C436F" w:rsidR="003A4E68" w:rsidRPr="0027320A" w:rsidRDefault="003A4E68" w:rsidP="00D47FEA">
      <w:pPr>
        <w:pStyle w:val="ListParagraph"/>
        <w:ind w:left="0"/>
        <w:rPr>
          <w:rFonts w:ascii="Tahoma" w:hAnsi="Tahoma" w:cs="Tahoma"/>
          <w:b/>
          <w:color w:val="A0CA1B"/>
          <w:sz w:val="24"/>
        </w:rPr>
      </w:pPr>
      <w:r w:rsidRPr="0027320A">
        <w:rPr>
          <w:rFonts w:ascii="Tahoma" w:hAnsi="Tahoma" w:cs="Tahoma"/>
          <w:b/>
          <w:color w:val="A0CA1B"/>
          <w:sz w:val="24"/>
        </w:rPr>
        <w:lastRenderedPageBreak/>
        <w:t>2.4.Werking</w:t>
      </w:r>
    </w:p>
    <w:p w14:paraId="76D3F544" w14:textId="77777777" w:rsidR="003A4E68" w:rsidRDefault="003A4E68" w:rsidP="00D47FEA">
      <w:pPr>
        <w:pStyle w:val="ListParagraph"/>
        <w:ind w:left="732"/>
        <w:rPr>
          <w:b/>
          <w:i/>
          <w:color w:val="A0CA1B"/>
          <w:sz w:val="24"/>
          <w:u w:val="single"/>
        </w:rPr>
      </w:pPr>
    </w:p>
    <w:p w14:paraId="1C73EA9C" w14:textId="77777777" w:rsidR="00CC7AA7" w:rsidRDefault="003A4E68" w:rsidP="00D47FEA">
      <w:pPr>
        <w:rPr>
          <w:rFonts w:ascii="Tahoma" w:hAnsi="Tahoma" w:cs="Tahoma"/>
        </w:rPr>
      </w:pPr>
      <w:r w:rsidRPr="005651E9">
        <w:rPr>
          <w:rFonts w:ascii="Tahoma" w:hAnsi="Tahoma" w:cs="Tahoma"/>
        </w:rPr>
        <w:t xml:space="preserve">NSAID’s (niet-steroïdale anti-inflammatoire middelen) inhiberen het enzym cyclo-oxygenase (COX), dat centraal staat in de prostaglandinesynthese. Er bestaan meerdere isovormen van cyclo-oxygenase. </w:t>
      </w:r>
    </w:p>
    <w:p w14:paraId="4AE9E884" w14:textId="77777777" w:rsidR="00CC7AA7" w:rsidRPr="00CC7AA7" w:rsidRDefault="003A4E68" w:rsidP="005740C6">
      <w:pPr>
        <w:pStyle w:val="ListParagraph"/>
        <w:numPr>
          <w:ilvl w:val="0"/>
          <w:numId w:val="41"/>
        </w:numPr>
        <w:rPr>
          <w:rFonts w:ascii="Tahoma" w:hAnsi="Tahoma" w:cs="Tahoma"/>
          <w:sz w:val="14"/>
          <w:szCs w:val="14"/>
        </w:rPr>
      </w:pPr>
      <w:r w:rsidRPr="00CC7AA7">
        <w:rPr>
          <w:rFonts w:ascii="Tahoma" w:hAnsi="Tahoma" w:cs="Tahoma"/>
          <w:b/>
        </w:rPr>
        <w:t>COX-1</w:t>
      </w:r>
      <w:r w:rsidRPr="00CC7AA7">
        <w:rPr>
          <w:rFonts w:ascii="Tahoma" w:hAnsi="Tahoma" w:cs="Tahoma"/>
        </w:rPr>
        <w:t xml:space="preserve"> wordt verantwoordelijk geacht voor de productie van prostaglandinen met een algemene 'huishoudfunctie' (zoals autoregulatie van renale perfusie en gastroprotectie). </w:t>
      </w:r>
    </w:p>
    <w:p w14:paraId="6A44E69C" w14:textId="77777777" w:rsidR="00CC7AA7" w:rsidRPr="00CC7AA7" w:rsidRDefault="003A4E68" w:rsidP="005740C6">
      <w:pPr>
        <w:pStyle w:val="ListParagraph"/>
        <w:numPr>
          <w:ilvl w:val="0"/>
          <w:numId w:val="41"/>
        </w:numPr>
        <w:rPr>
          <w:rFonts w:ascii="Tahoma" w:hAnsi="Tahoma" w:cs="Tahoma"/>
          <w:sz w:val="14"/>
          <w:szCs w:val="14"/>
        </w:rPr>
      </w:pPr>
      <w:r w:rsidRPr="00CC7AA7">
        <w:rPr>
          <w:rFonts w:ascii="Tahoma" w:hAnsi="Tahoma" w:cs="Tahoma"/>
          <w:b/>
        </w:rPr>
        <w:t>COX-2</w:t>
      </w:r>
      <w:r w:rsidRPr="00CC7AA7">
        <w:rPr>
          <w:rFonts w:ascii="Tahoma" w:hAnsi="Tahoma" w:cs="Tahoma"/>
        </w:rPr>
        <w:t xml:space="preserve"> speelt een rol in de vorming van de prostaglandinen die betrokken zijn bij inflammatie. </w:t>
      </w:r>
    </w:p>
    <w:p w14:paraId="3C751DC0" w14:textId="7F2C50CB" w:rsidR="003A4E68" w:rsidRPr="00CC7AA7" w:rsidRDefault="003A4E68" w:rsidP="00D47FEA">
      <w:pPr>
        <w:rPr>
          <w:rFonts w:ascii="Tahoma" w:hAnsi="Tahoma" w:cs="Tahoma"/>
          <w:sz w:val="14"/>
          <w:szCs w:val="14"/>
        </w:rPr>
      </w:pPr>
      <w:r w:rsidRPr="00CC7AA7">
        <w:rPr>
          <w:rFonts w:ascii="Tahoma" w:hAnsi="Tahoma" w:cs="Tahoma"/>
        </w:rPr>
        <w:t>Door cyclo-oxygenase te inhiberen hebben NSAID’</w:t>
      </w:r>
      <w:r w:rsidR="000C748E">
        <w:rPr>
          <w:rFonts w:ascii="Tahoma" w:hAnsi="Tahoma" w:cs="Tahoma"/>
        </w:rPr>
        <w:t>s een pijnstillend</w:t>
      </w:r>
      <w:r w:rsidRPr="00CC7AA7">
        <w:rPr>
          <w:rFonts w:ascii="Tahoma" w:hAnsi="Tahoma" w:cs="Tahoma"/>
        </w:rPr>
        <w:t xml:space="preserve"> en, in verschillende mate, ook een koortswerend en ontstekingsremmend effect. De </w:t>
      </w:r>
      <w:r w:rsidRPr="00CC7AA7">
        <w:rPr>
          <w:rFonts w:ascii="Tahoma" w:hAnsi="Tahoma" w:cs="Tahoma"/>
          <w:b/>
        </w:rPr>
        <w:t>klassieke niet-COX-selectieve NSAID’s</w:t>
      </w:r>
      <w:r w:rsidRPr="00CC7AA7">
        <w:rPr>
          <w:rFonts w:ascii="Tahoma" w:hAnsi="Tahoma" w:cs="Tahoma"/>
        </w:rPr>
        <w:t xml:space="preserve"> inhiberen beide iso-enzymen ongeveer in dezelfde mate; de </w:t>
      </w:r>
      <w:r w:rsidRPr="00CC7AA7">
        <w:rPr>
          <w:rFonts w:ascii="Tahoma" w:hAnsi="Tahoma" w:cs="Tahoma"/>
          <w:b/>
        </w:rPr>
        <w:t>COX-2-selectieve NSAID’s</w:t>
      </w:r>
      <w:r w:rsidRPr="00CC7AA7">
        <w:rPr>
          <w:rFonts w:ascii="Tahoma" w:hAnsi="Tahoma" w:cs="Tahoma"/>
        </w:rPr>
        <w:t xml:space="preserve"> inhiberen preferentieel COX-2.</w:t>
      </w:r>
    </w:p>
    <w:p w14:paraId="740325E4" w14:textId="77777777" w:rsidR="003A4E68" w:rsidRPr="00316F94" w:rsidRDefault="003A4E68" w:rsidP="00D47FEA">
      <w:pPr>
        <w:pStyle w:val="ListParagraph"/>
        <w:ind w:left="732"/>
        <w:rPr>
          <w:szCs w:val="22"/>
        </w:rPr>
      </w:pPr>
    </w:p>
    <w:p w14:paraId="37D17F2F" w14:textId="77777777" w:rsidR="003A4E68" w:rsidRPr="000F3BBC" w:rsidRDefault="003A4E68" w:rsidP="00D47FEA">
      <w:pPr>
        <w:pStyle w:val="ListParagraph"/>
        <w:ind w:left="0"/>
        <w:rPr>
          <w:rFonts w:ascii="Tahoma" w:hAnsi="Tahoma" w:cs="Tahoma"/>
          <w:b/>
          <w:color w:val="A0CA1B"/>
          <w:sz w:val="24"/>
        </w:rPr>
      </w:pPr>
      <w:r w:rsidRPr="000F3BBC">
        <w:rPr>
          <w:rFonts w:ascii="Tahoma" w:hAnsi="Tahoma" w:cs="Tahoma"/>
          <w:b/>
          <w:color w:val="A0CA1B"/>
          <w:sz w:val="24"/>
        </w:rPr>
        <w:t>2.5.Bijwerkingen</w:t>
      </w:r>
    </w:p>
    <w:p w14:paraId="7B090284" w14:textId="77777777" w:rsidR="003A4E68" w:rsidRDefault="003A4E68" w:rsidP="00D47FEA">
      <w:pPr>
        <w:pStyle w:val="ListParagraph"/>
        <w:ind w:left="732"/>
        <w:rPr>
          <w:b/>
          <w:i/>
          <w:color w:val="A0CA1B"/>
          <w:sz w:val="24"/>
          <w:u w:val="single"/>
        </w:rPr>
      </w:pPr>
    </w:p>
    <w:p w14:paraId="23B276FE" w14:textId="6D03EA16" w:rsidR="003A4E68" w:rsidRPr="000F3BBC" w:rsidRDefault="003A4E68" w:rsidP="00D47FEA">
      <w:pPr>
        <w:pStyle w:val="ListParagraph"/>
        <w:ind w:left="12"/>
        <w:jc w:val="both"/>
        <w:rPr>
          <w:rFonts w:ascii="Tahoma" w:hAnsi="Tahoma" w:cs="Tahoma"/>
          <w:szCs w:val="22"/>
        </w:rPr>
      </w:pPr>
      <w:r w:rsidRPr="000F3BBC">
        <w:rPr>
          <w:rFonts w:ascii="Tahoma" w:hAnsi="Tahoma" w:cs="Tahoma"/>
          <w:szCs w:val="22"/>
        </w:rPr>
        <w:t>Het ge</w:t>
      </w:r>
      <w:r w:rsidR="000F3BBC">
        <w:rPr>
          <w:rFonts w:ascii="Tahoma" w:hAnsi="Tahoma" w:cs="Tahoma"/>
          <w:szCs w:val="22"/>
        </w:rPr>
        <w:t>bruik van NSAID’s</w:t>
      </w:r>
      <w:r w:rsidRPr="000F3BBC">
        <w:rPr>
          <w:rFonts w:ascii="Tahoma" w:hAnsi="Tahoma" w:cs="Tahoma"/>
          <w:szCs w:val="22"/>
        </w:rPr>
        <w:t xml:space="preserve"> kan leiden tot ernstige, zelfs levensbedreigende ongewenste effecten. Niet alleen het gewenste effect, maar ook vele ongewenste effecten worden toegeschreven aan de beïnvloeding</w:t>
      </w:r>
      <w:r w:rsidR="000F3BBC">
        <w:rPr>
          <w:rFonts w:ascii="Tahoma" w:hAnsi="Tahoma" w:cs="Tahoma"/>
          <w:szCs w:val="22"/>
        </w:rPr>
        <w:t xml:space="preserve"> van de prostaglandinesynthese. </w:t>
      </w:r>
      <w:r w:rsidRPr="000F3BBC">
        <w:rPr>
          <w:rFonts w:ascii="Tahoma" w:hAnsi="Tahoma" w:cs="Tahoma"/>
          <w:szCs w:val="22"/>
        </w:rPr>
        <w:t>De meest voorkomende bijwerkingen zijn maagdarmstoornissen, gevolgd door nierfunctiestoornissen en cardiovasculaire bijwerkingen</w:t>
      </w:r>
      <w:r w:rsidR="000C748E">
        <w:rPr>
          <w:rFonts w:ascii="Tahoma" w:hAnsi="Tahoma" w:cs="Tahoma"/>
          <w:szCs w:val="22"/>
        </w:rPr>
        <w:t xml:space="preserve"> en</w:t>
      </w:r>
      <w:r w:rsidR="0044298B">
        <w:rPr>
          <w:rFonts w:ascii="Tahoma" w:hAnsi="Tahoma" w:cs="Tahoma"/>
          <w:szCs w:val="22"/>
        </w:rPr>
        <w:t xml:space="preserve"> </w:t>
      </w:r>
      <w:r w:rsidRPr="000F3BBC">
        <w:rPr>
          <w:rFonts w:ascii="Tahoma" w:hAnsi="Tahoma" w:cs="Tahoma"/>
          <w:szCs w:val="22"/>
        </w:rPr>
        <w:t>huidreacties</w:t>
      </w:r>
      <w:r w:rsidR="000C748E">
        <w:rPr>
          <w:rFonts w:ascii="Tahoma" w:hAnsi="Tahoma" w:cs="Tahoma"/>
          <w:szCs w:val="22"/>
        </w:rPr>
        <w:t>. B</w:t>
      </w:r>
      <w:r w:rsidR="000F3BBC">
        <w:rPr>
          <w:rFonts w:ascii="Tahoma" w:hAnsi="Tahoma" w:cs="Tahoma"/>
          <w:szCs w:val="22"/>
        </w:rPr>
        <w:t xml:space="preserve">loedbeeldafwijkingen, </w:t>
      </w:r>
      <w:r w:rsidRPr="000F3BBC">
        <w:rPr>
          <w:rFonts w:ascii="Tahoma" w:hAnsi="Tahoma" w:cs="Tahoma"/>
          <w:szCs w:val="22"/>
        </w:rPr>
        <w:t>overgevoeligheidsreacties en leverfunctiestoornissen</w:t>
      </w:r>
      <w:r w:rsidR="000C748E">
        <w:rPr>
          <w:rFonts w:ascii="Tahoma" w:hAnsi="Tahoma" w:cs="Tahoma"/>
          <w:szCs w:val="22"/>
        </w:rPr>
        <w:t xml:space="preserve"> komen echter zelden voor</w:t>
      </w:r>
      <w:r w:rsidRPr="000F3BBC">
        <w:rPr>
          <w:rFonts w:ascii="Tahoma" w:hAnsi="Tahoma" w:cs="Tahoma"/>
          <w:szCs w:val="22"/>
        </w:rPr>
        <w:t>. Om het optreden van bijwerkingen te beperken wordt geadviseerd NSAID’s zo laag mogelijk te doseren</w:t>
      </w:r>
      <w:r w:rsidR="00684105">
        <w:rPr>
          <w:rFonts w:ascii="Tahoma" w:hAnsi="Tahoma" w:cs="Tahoma"/>
          <w:szCs w:val="22"/>
        </w:rPr>
        <w:t xml:space="preserve"> (</w:t>
      </w:r>
      <w:r w:rsidR="008D69A7">
        <w:rPr>
          <w:rFonts w:ascii="Tahoma" w:hAnsi="Tahoma" w:cs="Tahoma"/>
          <w:szCs w:val="22"/>
        </w:rPr>
        <w:t>de laagste effectieve dosis!)</w:t>
      </w:r>
      <w:r w:rsidRPr="000F3BBC">
        <w:rPr>
          <w:rFonts w:ascii="Tahoma" w:hAnsi="Tahoma" w:cs="Tahoma"/>
          <w:szCs w:val="22"/>
        </w:rPr>
        <w:t xml:space="preserve"> en voor een zo kort mogelijke periode in te nemen. </w:t>
      </w:r>
    </w:p>
    <w:p w14:paraId="108BBDA0" w14:textId="06B98AEF" w:rsidR="003A4E68" w:rsidRPr="000F3BBC" w:rsidRDefault="003A4E68" w:rsidP="00D47FEA">
      <w:pPr>
        <w:pStyle w:val="ListParagraph"/>
        <w:ind w:left="12"/>
        <w:jc w:val="both"/>
        <w:rPr>
          <w:rFonts w:ascii="Tahoma" w:hAnsi="Tahoma" w:cs="Tahoma"/>
          <w:szCs w:val="22"/>
        </w:rPr>
      </w:pPr>
      <w:r w:rsidRPr="000F3BBC">
        <w:rPr>
          <w:rFonts w:ascii="Tahoma" w:hAnsi="Tahoma" w:cs="Tahoma"/>
          <w:szCs w:val="22"/>
        </w:rPr>
        <w:t>Een case-control studie met 2777 patiënten observeerde een 5 maal hoger risico op bloedingen van de bovenste gastro-intestinale tractus bij NSAID-gebruikers, vergeleken met niet-gebruikers</w:t>
      </w:r>
      <w:r w:rsidR="00DF54A8">
        <w:rPr>
          <w:rFonts w:ascii="Tahoma" w:hAnsi="Tahoma" w:cs="Tahoma"/>
          <w:szCs w:val="22"/>
          <w:vertAlign w:val="superscript"/>
        </w:rPr>
        <w:t xml:space="preserve">(3). </w:t>
      </w:r>
      <w:r w:rsidR="00DF54A8">
        <w:rPr>
          <w:rFonts w:ascii="Tahoma" w:hAnsi="Tahoma" w:cs="Tahoma"/>
          <w:szCs w:val="22"/>
        </w:rPr>
        <w:t xml:space="preserve">Een </w:t>
      </w:r>
      <w:r w:rsidRPr="000F3BBC">
        <w:rPr>
          <w:rFonts w:ascii="Tahoma" w:hAnsi="Tahoma" w:cs="Tahoma"/>
          <w:szCs w:val="22"/>
        </w:rPr>
        <w:t>meta-analyse</w:t>
      </w:r>
      <w:r w:rsidR="00CF2589">
        <w:rPr>
          <w:rFonts w:ascii="Tahoma" w:hAnsi="Tahoma" w:cs="Tahoma"/>
          <w:szCs w:val="22"/>
          <w:vertAlign w:val="superscript"/>
        </w:rPr>
        <w:t>(8</w:t>
      </w:r>
      <w:r w:rsidR="00DF54A8">
        <w:rPr>
          <w:rFonts w:ascii="Tahoma" w:hAnsi="Tahoma" w:cs="Tahoma"/>
          <w:szCs w:val="22"/>
          <w:vertAlign w:val="superscript"/>
        </w:rPr>
        <w:t>)</w:t>
      </w:r>
      <w:r w:rsidRPr="000F3BBC">
        <w:rPr>
          <w:rFonts w:ascii="Tahoma" w:hAnsi="Tahoma" w:cs="Tahoma"/>
          <w:szCs w:val="22"/>
        </w:rPr>
        <w:t xml:space="preserve"> waarschuwt ook voor een verhoogd risico op cardiovasculaire accidenten, wat voor geen enkel NSAID kan uitgesloten worden. De COX-2 selectieve NSAID’s en diclofenac geven het grootste risico op cardiovasculaire accidenten. Naproxen leek op dit vlak de veiligste keuze</w:t>
      </w:r>
      <w:r w:rsidR="00DF54A8">
        <w:rPr>
          <w:rFonts w:ascii="Tahoma" w:hAnsi="Tahoma" w:cs="Tahoma"/>
          <w:szCs w:val="22"/>
        </w:rPr>
        <w:t>.</w:t>
      </w:r>
      <w:r w:rsidR="00DF54A8">
        <w:rPr>
          <w:rFonts w:ascii="Tahoma" w:hAnsi="Tahoma" w:cs="Tahoma"/>
          <w:szCs w:val="22"/>
          <w:vertAlign w:val="superscript"/>
        </w:rPr>
        <w:t xml:space="preserve"> </w:t>
      </w:r>
      <w:r w:rsidRPr="000F3BBC">
        <w:rPr>
          <w:rFonts w:ascii="Tahoma" w:hAnsi="Tahoma" w:cs="Tahoma"/>
          <w:szCs w:val="22"/>
        </w:rPr>
        <w:t>Deze bevindingen w</w:t>
      </w:r>
      <w:r w:rsidR="00DF54A8">
        <w:rPr>
          <w:rFonts w:ascii="Tahoma" w:hAnsi="Tahoma" w:cs="Tahoma"/>
          <w:szCs w:val="22"/>
        </w:rPr>
        <w:t>erden bevestigd door een</w:t>
      </w:r>
      <w:r w:rsidRPr="000F3BBC">
        <w:rPr>
          <w:rFonts w:ascii="Tahoma" w:hAnsi="Tahoma" w:cs="Tahoma"/>
          <w:szCs w:val="22"/>
        </w:rPr>
        <w:t xml:space="preserve"> gepubliceerde studie in The Lancet</w:t>
      </w:r>
      <w:r w:rsidR="004F5BEB">
        <w:rPr>
          <w:rFonts w:ascii="Tahoma" w:hAnsi="Tahoma" w:cs="Tahoma"/>
          <w:szCs w:val="22"/>
          <w:vertAlign w:val="superscript"/>
        </w:rPr>
        <w:t>9</w:t>
      </w:r>
      <w:r w:rsidRPr="000F3BBC">
        <w:rPr>
          <w:rFonts w:ascii="Tahoma" w:hAnsi="Tahoma" w:cs="Tahoma"/>
          <w:szCs w:val="22"/>
        </w:rPr>
        <w:t>.</w:t>
      </w:r>
    </w:p>
    <w:p w14:paraId="5BF66450" w14:textId="6285185A" w:rsidR="003A4E68" w:rsidRPr="000F3BBC" w:rsidRDefault="003A4E68" w:rsidP="00D47FEA">
      <w:pPr>
        <w:pStyle w:val="ListParagraph"/>
        <w:ind w:left="12"/>
        <w:jc w:val="both"/>
        <w:rPr>
          <w:rFonts w:ascii="Tahoma" w:hAnsi="Tahoma" w:cs="Tahoma"/>
          <w:szCs w:val="22"/>
        </w:rPr>
      </w:pPr>
      <w:r w:rsidRPr="000F3BBC">
        <w:rPr>
          <w:rFonts w:ascii="Tahoma" w:hAnsi="Tahoma" w:cs="Tahoma"/>
          <w:szCs w:val="22"/>
        </w:rPr>
        <w:t xml:space="preserve">Gezien hun ongewenste effecten mogen de </w:t>
      </w:r>
      <w:r w:rsidRPr="000F3BBC">
        <w:rPr>
          <w:rStyle w:val="match"/>
          <w:rFonts w:ascii="Tahoma" w:hAnsi="Tahoma" w:cs="Tahoma"/>
          <w:szCs w:val="22"/>
        </w:rPr>
        <w:t>NSAID’s</w:t>
      </w:r>
      <w:r w:rsidRPr="000F3BBC">
        <w:rPr>
          <w:rFonts w:ascii="Tahoma" w:hAnsi="Tahoma" w:cs="Tahoma"/>
          <w:szCs w:val="22"/>
        </w:rPr>
        <w:t xml:space="preserve"> slechts gebruikt te worden als ze werkelijk nodig zijn: in vele gevallen kan een middel met minder toxiciteit volstaan</w:t>
      </w:r>
      <w:r w:rsidR="000F3BBC">
        <w:rPr>
          <w:rFonts w:ascii="Tahoma" w:hAnsi="Tahoma" w:cs="Tahoma"/>
          <w:szCs w:val="22"/>
        </w:rPr>
        <w:t xml:space="preserve"> </w:t>
      </w:r>
      <w:r w:rsidR="000F3BBC" w:rsidRPr="000F3BBC">
        <w:rPr>
          <w:rFonts w:ascii="Tahoma" w:hAnsi="Tahoma" w:cs="Tahoma"/>
          <w:szCs w:val="22"/>
        </w:rPr>
        <w:t>bv. parace</w:t>
      </w:r>
      <w:r w:rsidR="000F3BBC">
        <w:rPr>
          <w:rFonts w:ascii="Tahoma" w:hAnsi="Tahoma" w:cs="Tahoma"/>
          <w:szCs w:val="22"/>
        </w:rPr>
        <w:t>tamol bij artrose of bij koorts</w:t>
      </w:r>
      <w:r w:rsidRPr="000F3BBC">
        <w:rPr>
          <w:rFonts w:ascii="Tahoma" w:hAnsi="Tahoma" w:cs="Tahoma"/>
          <w:szCs w:val="22"/>
        </w:rPr>
        <w:t>.</w:t>
      </w:r>
    </w:p>
    <w:p w14:paraId="16732BF4" w14:textId="77777777" w:rsidR="003A4E68" w:rsidRPr="000F3BBC" w:rsidRDefault="003A4E68" w:rsidP="00D47FEA">
      <w:pPr>
        <w:pStyle w:val="ListParagraph"/>
        <w:ind w:left="12"/>
        <w:jc w:val="both"/>
        <w:rPr>
          <w:rFonts w:ascii="Tahoma" w:hAnsi="Tahoma" w:cs="Tahoma"/>
          <w:szCs w:val="22"/>
        </w:rPr>
      </w:pPr>
      <w:r w:rsidRPr="000F3BBC">
        <w:rPr>
          <w:rFonts w:ascii="Tahoma" w:hAnsi="Tahoma" w:cs="Tahoma"/>
          <w:szCs w:val="22"/>
        </w:rPr>
        <w:t xml:space="preserve">Niet elke patiënt is even gevoelig voor deze ongewenste effecten, en niet elk </w:t>
      </w:r>
      <w:r w:rsidRPr="000F3BBC">
        <w:rPr>
          <w:rStyle w:val="match"/>
          <w:rFonts w:ascii="Tahoma" w:hAnsi="Tahoma" w:cs="Tahoma"/>
          <w:szCs w:val="22"/>
        </w:rPr>
        <w:t>NSAID</w:t>
      </w:r>
      <w:r w:rsidRPr="000F3BBC">
        <w:rPr>
          <w:rFonts w:ascii="Tahoma" w:hAnsi="Tahoma" w:cs="Tahoma"/>
          <w:szCs w:val="22"/>
        </w:rPr>
        <w:t xml:space="preserve"> geeft een even grote kans op elk van deze ongewenste effecten.</w:t>
      </w:r>
    </w:p>
    <w:p w14:paraId="4FA8037A" w14:textId="28AC7E4B" w:rsidR="000F3BBC" w:rsidRDefault="003A4E68" w:rsidP="00D47FEA">
      <w:pPr>
        <w:spacing w:before="100" w:beforeAutospacing="1" w:after="100" w:afterAutospacing="1" w:line="240" w:lineRule="auto"/>
        <w:rPr>
          <w:rFonts w:ascii="Tahoma" w:hAnsi="Tahoma" w:cs="Tahoma"/>
          <w:szCs w:val="22"/>
        </w:rPr>
      </w:pPr>
      <w:r w:rsidRPr="000F3BBC">
        <w:rPr>
          <w:rStyle w:val="Strong"/>
          <w:rFonts w:ascii="Tahoma" w:hAnsi="Tahoma" w:cs="Tahoma"/>
          <w:szCs w:val="22"/>
        </w:rPr>
        <w:t xml:space="preserve">De ongewenste effecten van de NSAID's worden </w:t>
      </w:r>
      <w:r w:rsidR="00E71B9F">
        <w:rPr>
          <w:rStyle w:val="Strong"/>
          <w:rFonts w:ascii="Tahoma" w:hAnsi="Tahoma" w:cs="Tahoma"/>
          <w:szCs w:val="22"/>
        </w:rPr>
        <w:t>vaker</w:t>
      </w:r>
      <w:r w:rsidRPr="000F3BBC">
        <w:rPr>
          <w:rStyle w:val="Strong"/>
          <w:rFonts w:ascii="Tahoma" w:hAnsi="Tahoma" w:cs="Tahoma"/>
          <w:szCs w:val="22"/>
        </w:rPr>
        <w:t xml:space="preserve"> gezien bij </w:t>
      </w:r>
      <w:r w:rsidRPr="00E120F3">
        <w:rPr>
          <w:rStyle w:val="Strong"/>
          <w:rFonts w:ascii="Tahoma" w:hAnsi="Tahoma" w:cs="Tahoma"/>
          <w:i/>
          <w:color w:val="007114"/>
          <w:szCs w:val="22"/>
        </w:rPr>
        <w:t>ouderen</w:t>
      </w:r>
      <w:r w:rsidRPr="00E120F3">
        <w:rPr>
          <w:rStyle w:val="Strong"/>
          <w:rFonts w:ascii="Tahoma" w:hAnsi="Tahoma" w:cs="Tahoma"/>
          <w:color w:val="007114"/>
          <w:szCs w:val="22"/>
        </w:rPr>
        <w:t xml:space="preserve"> </w:t>
      </w:r>
      <w:r w:rsidRPr="000F3BBC">
        <w:rPr>
          <w:rStyle w:val="Strong"/>
          <w:rFonts w:ascii="Tahoma" w:hAnsi="Tahoma" w:cs="Tahoma"/>
          <w:szCs w:val="22"/>
        </w:rPr>
        <w:t xml:space="preserve">en hebben bij deze leeftijdsgroep ook dikwijls een slechtere </w:t>
      </w:r>
      <w:r w:rsidRPr="00CF2589">
        <w:rPr>
          <w:rStyle w:val="Strong"/>
          <w:rFonts w:ascii="Tahoma" w:hAnsi="Tahoma" w:cs="Tahoma"/>
          <w:szCs w:val="22"/>
        </w:rPr>
        <w:t>afloop</w:t>
      </w:r>
      <w:r w:rsidR="004F5BEB">
        <w:rPr>
          <w:rStyle w:val="Strong"/>
          <w:rFonts w:ascii="Tahoma" w:hAnsi="Tahoma" w:cs="Tahoma"/>
          <w:szCs w:val="22"/>
          <w:vertAlign w:val="superscript"/>
        </w:rPr>
        <w:t>(9</w:t>
      </w:r>
      <w:r w:rsidR="00CF2589">
        <w:rPr>
          <w:rStyle w:val="Strong"/>
          <w:rFonts w:ascii="Tahoma" w:hAnsi="Tahoma" w:cs="Tahoma"/>
          <w:szCs w:val="22"/>
          <w:vertAlign w:val="superscript"/>
        </w:rPr>
        <w:t>)</w:t>
      </w:r>
      <w:r w:rsidRPr="000F3BBC">
        <w:rPr>
          <w:rStyle w:val="Strong"/>
          <w:rFonts w:ascii="Tahoma" w:hAnsi="Tahoma" w:cs="Tahoma"/>
          <w:szCs w:val="22"/>
        </w:rPr>
        <w:t>.</w:t>
      </w:r>
      <w:r w:rsidRPr="000F3BBC">
        <w:rPr>
          <w:rFonts w:ascii="Tahoma" w:hAnsi="Tahoma" w:cs="Tahoma"/>
          <w:szCs w:val="22"/>
        </w:rPr>
        <w:t xml:space="preserve"> De indicatiestelling dient zeer scherp te gebeuren, en dosis en behandelingsduur dienen zoveel mogelijk beperkt te worden. </w:t>
      </w:r>
      <w:r w:rsidR="000F3BBC">
        <w:rPr>
          <w:rFonts w:ascii="Tahoma" w:hAnsi="Tahoma" w:cs="Tahoma"/>
          <w:szCs w:val="22"/>
        </w:rPr>
        <w:t>Er wordt aangeraden</w:t>
      </w:r>
      <w:r w:rsidR="00E71B9F">
        <w:rPr>
          <w:rFonts w:ascii="Tahoma" w:hAnsi="Tahoma" w:cs="Tahoma"/>
          <w:szCs w:val="22"/>
        </w:rPr>
        <w:t xml:space="preserve"> om</w:t>
      </w:r>
      <w:r w:rsidR="000F3BBC">
        <w:rPr>
          <w:rFonts w:ascii="Tahoma" w:hAnsi="Tahoma" w:cs="Tahoma"/>
          <w:szCs w:val="22"/>
        </w:rPr>
        <w:t xml:space="preserve"> bij ouderen op het volgende bedacht te zijn</w:t>
      </w:r>
      <w:r w:rsidR="004F5BEB">
        <w:rPr>
          <w:rFonts w:ascii="Tahoma" w:hAnsi="Tahoma" w:cs="Tahoma"/>
          <w:szCs w:val="22"/>
          <w:vertAlign w:val="superscript"/>
        </w:rPr>
        <w:t>(10</w:t>
      </w:r>
      <w:r w:rsidR="00CF2589">
        <w:rPr>
          <w:rFonts w:ascii="Tahoma" w:hAnsi="Tahoma" w:cs="Tahoma"/>
          <w:szCs w:val="22"/>
          <w:vertAlign w:val="superscript"/>
        </w:rPr>
        <w:t>)</w:t>
      </w:r>
      <w:r w:rsidR="000F3BBC">
        <w:rPr>
          <w:rFonts w:ascii="Tahoma" w:hAnsi="Tahoma" w:cs="Tahoma"/>
          <w:szCs w:val="22"/>
        </w:rPr>
        <w:t xml:space="preserve"> :</w:t>
      </w:r>
    </w:p>
    <w:p w14:paraId="0A2091B8" w14:textId="1E8E251C" w:rsidR="003A4E68" w:rsidRPr="000F3BBC" w:rsidRDefault="003A4E68" w:rsidP="005740C6">
      <w:pPr>
        <w:pStyle w:val="ListParagraph"/>
        <w:numPr>
          <w:ilvl w:val="0"/>
          <w:numId w:val="42"/>
        </w:numPr>
        <w:spacing w:before="100" w:beforeAutospacing="1" w:after="100" w:afterAutospacing="1" w:line="240" w:lineRule="auto"/>
        <w:rPr>
          <w:rFonts w:ascii="Tahoma" w:hAnsi="Tahoma" w:cs="Tahoma"/>
          <w:szCs w:val="22"/>
        </w:rPr>
      </w:pPr>
      <w:r w:rsidRPr="000F3BBC">
        <w:rPr>
          <w:rFonts w:ascii="Tahoma" w:hAnsi="Tahoma" w:cs="Tahoma"/>
          <w:szCs w:val="22"/>
        </w:rPr>
        <w:t>Een lage dosering ibuprofen is eerste keuze (laag GI-risico, laag CV-risico en korte T</w:t>
      </w:r>
      <w:r w:rsidRPr="000F3BBC">
        <w:rPr>
          <w:rFonts w:ascii="Tahoma" w:hAnsi="Tahoma" w:cs="Tahoma"/>
          <w:szCs w:val="22"/>
          <w:vertAlign w:val="subscript"/>
        </w:rPr>
        <w:t>1/2</w:t>
      </w:r>
      <w:r w:rsidR="00E71B9F">
        <w:rPr>
          <w:rFonts w:ascii="Tahoma" w:hAnsi="Tahoma" w:cs="Tahoma"/>
          <w:szCs w:val="22"/>
        </w:rPr>
        <w:t>).</w:t>
      </w:r>
    </w:p>
    <w:p w14:paraId="3568D8DC" w14:textId="4E325EE4" w:rsidR="000F3BBC" w:rsidRDefault="003A4E68" w:rsidP="003A4E68">
      <w:pPr>
        <w:pStyle w:val="ListParagraph"/>
        <w:numPr>
          <w:ilvl w:val="0"/>
          <w:numId w:val="7"/>
        </w:numPr>
        <w:spacing w:before="100" w:beforeAutospacing="1" w:after="100" w:afterAutospacing="1" w:line="240" w:lineRule="auto"/>
        <w:rPr>
          <w:rFonts w:ascii="Tahoma" w:hAnsi="Tahoma" w:cs="Tahoma"/>
          <w:szCs w:val="22"/>
        </w:rPr>
      </w:pPr>
      <w:r w:rsidRPr="000F3BBC">
        <w:rPr>
          <w:rFonts w:ascii="Tahoma" w:hAnsi="Tahoma" w:cs="Tahoma"/>
          <w:szCs w:val="22"/>
        </w:rPr>
        <w:lastRenderedPageBreak/>
        <w:t>Vermijd NSAID’s met een hoog GI</w:t>
      </w:r>
      <w:r w:rsidR="00E71B9F">
        <w:rPr>
          <w:rFonts w:ascii="Tahoma" w:hAnsi="Tahoma" w:cs="Tahoma"/>
          <w:szCs w:val="22"/>
        </w:rPr>
        <w:t>-risico (piroxicam, ketorolac).</w:t>
      </w:r>
    </w:p>
    <w:p w14:paraId="2324ACA3" w14:textId="7D6F21BF" w:rsidR="00E120F3" w:rsidRDefault="00E120F3" w:rsidP="003A4E68">
      <w:pPr>
        <w:pStyle w:val="ListParagraph"/>
        <w:numPr>
          <w:ilvl w:val="0"/>
          <w:numId w:val="7"/>
        </w:numPr>
        <w:spacing w:before="100" w:beforeAutospacing="1" w:after="100" w:afterAutospacing="1" w:line="240" w:lineRule="auto"/>
        <w:rPr>
          <w:rFonts w:ascii="Tahoma" w:hAnsi="Tahoma" w:cs="Tahoma"/>
          <w:szCs w:val="22"/>
        </w:rPr>
      </w:pPr>
      <w:r>
        <w:rPr>
          <w:rFonts w:ascii="Tahoma" w:hAnsi="Tahoma" w:cs="Tahoma"/>
          <w:szCs w:val="22"/>
        </w:rPr>
        <w:t>V</w:t>
      </w:r>
      <w:r w:rsidR="003A4E68" w:rsidRPr="000F3BBC">
        <w:rPr>
          <w:rFonts w:ascii="Tahoma" w:hAnsi="Tahoma" w:cs="Tahoma"/>
          <w:szCs w:val="22"/>
        </w:rPr>
        <w:t>erkies napro</w:t>
      </w:r>
      <w:r w:rsidR="00E71B9F">
        <w:rPr>
          <w:rFonts w:ascii="Tahoma" w:hAnsi="Tahoma" w:cs="Tahoma"/>
          <w:szCs w:val="22"/>
        </w:rPr>
        <w:t>xen of ibuprofen bij CV-risico.</w:t>
      </w:r>
    </w:p>
    <w:p w14:paraId="2D47F592" w14:textId="2B6EA32F" w:rsidR="00E120F3" w:rsidRDefault="00E120F3" w:rsidP="003A4E68">
      <w:pPr>
        <w:pStyle w:val="ListParagraph"/>
        <w:numPr>
          <w:ilvl w:val="0"/>
          <w:numId w:val="7"/>
        </w:numPr>
        <w:spacing w:before="100" w:beforeAutospacing="1" w:after="100" w:afterAutospacing="1" w:line="240" w:lineRule="auto"/>
        <w:rPr>
          <w:rFonts w:ascii="Tahoma" w:hAnsi="Tahoma" w:cs="Tahoma"/>
          <w:szCs w:val="22"/>
        </w:rPr>
      </w:pPr>
      <w:r>
        <w:rPr>
          <w:rFonts w:ascii="Tahoma" w:hAnsi="Tahoma" w:cs="Tahoma"/>
          <w:szCs w:val="22"/>
        </w:rPr>
        <w:t>V</w:t>
      </w:r>
      <w:r w:rsidR="003A4E68" w:rsidRPr="000F3BBC">
        <w:rPr>
          <w:rFonts w:ascii="Tahoma" w:hAnsi="Tahoma" w:cs="Tahoma"/>
          <w:szCs w:val="22"/>
        </w:rPr>
        <w:t>ermijd diclofenac bij CV-risico</w:t>
      </w:r>
      <w:r w:rsidR="00E71B9F">
        <w:rPr>
          <w:rFonts w:ascii="Tahoma" w:hAnsi="Tahoma" w:cs="Tahoma"/>
          <w:szCs w:val="22"/>
        </w:rPr>
        <w:t>.</w:t>
      </w:r>
    </w:p>
    <w:p w14:paraId="1E82ECF4" w14:textId="6D28FB91" w:rsidR="003A4E68" w:rsidRPr="000F3BBC" w:rsidRDefault="00E120F3" w:rsidP="003A4E68">
      <w:pPr>
        <w:pStyle w:val="ListParagraph"/>
        <w:numPr>
          <w:ilvl w:val="0"/>
          <w:numId w:val="7"/>
        </w:numPr>
        <w:spacing w:before="100" w:beforeAutospacing="1" w:after="100" w:afterAutospacing="1" w:line="240" w:lineRule="auto"/>
        <w:rPr>
          <w:rFonts w:ascii="Tahoma" w:hAnsi="Tahoma" w:cs="Tahoma"/>
          <w:szCs w:val="22"/>
        </w:rPr>
      </w:pPr>
      <w:r>
        <w:rPr>
          <w:rFonts w:ascii="Tahoma" w:hAnsi="Tahoma" w:cs="Tahoma"/>
          <w:szCs w:val="22"/>
        </w:rPr>
        <w:t>V</w:t>
      </w:r>
      <w:r w:rsidR="003A4E68" w:rsidRPr="000F3BBC">
        <w:rPr>
          <w:rFonts w:ascii="Tahoma" w:hAnsi="Tahoma" w:cs="Tahoma"/>
          <w:szCs w:val="22"/>
        </w:rPr>
        <w:t>erkies NSAID’s met een korte T</w:t>
      </w:r>
      <w:r w:rsidR="003A4E68" w:rsidRPr="000F3BBC">
        <w:rPr>
          <w:rFonts w:ascii="Tahoma" w:hAnsi="Tahoma" w:cs="Tahoma"/>
          <w:szCs w:val="22"/>
          <w:vertAlign w:val="subscript"/>
        </w:rPr>
        <w:t>1/2</w:t>
      </w:r>
      <w:r w:rsidR="003A4E68" w:rsidRPr="000F3BBC">
        <w:rPr>
          <w:rFonts w:ascii="Tahoma" w:hAnsi="Tahoma" w:cs="Tahoma"/>
          <w:szCs w:val="22"/>
        </w:rPr>
        <w:t xml:space="preserve"> (ibuprofen, diclofenac). De oxicams (meloxicam, piroxicam, tenoxicam) hebben een lange T</w:t>
      </w:r>
      <w:r w:rsidR="003A4E68" w:rsidRPr="000F3BBC">
        <w:rPr>
          <w:rFonts w:ascii="Tahoma" w:hAnsi="Tahoma" w:cs="Tahoma"/>
          <w:szCs w:val="22"/>
          <w:vertAlign w:val="subscript"/>
        </w:rPr>
        <w:t>1/2</w:t>
      </w:r>
      <w:r w:rsidR="003A4E68" w:rsidRPr="000F3BBC">
        <w:rPr>
          <w:rFonts w:ascii="Tahoma" w:hAnsi="Tahoma" w:cs="Tahoma"/>
          <w:szCs w:val="22"/>
        </w:rPr>
        <w:t>.</w:t>
      </w:r>
    </w:p>
    <w:p w14:paraId="1FC90D75" w14:textId="67FBADDA" w:rsidR="003A4E68" w:rsidRPr="000F3BBC" w:rsidRDefault="003A4E68" w:rsidP="003A4E68">
      <w:pPr>
        <w:pStyle w:val="ListParagraph"/>
        <w:numPr>
          <w:ilvl w:val="0"/>
          <w:numId w:val="7"/>
        </w:numPr>
        <w:spacing w:before="100" w:beforeAutospacing="1" w:after="100" w:afterAutospacing="1" w:line="240" w:lineRule="auto"/>
        <w:rPr>
          <w:rFonts w:ascii="Tahoma" w:hAnsi="Tahoma" w:cs="Tahoma"/>
          <w:szCs w:val="22"/>
        </w:rPr>
      </w:pPr>
      <w:r w:rsidRPr="000F3BBC">
        <w:rPr>
          <w:rFonts w:ascii="Tahoma" w:hAnsi="Tahoma" w:cs="Tahoma"/>
          <w:szCs w:val="22"/>
        </w:rPr>
        <w:t xml:space="preserve">Voeg bij ouderen patiënten (&gt; 65 jaar) altijd gastroprotectie toe </w:t>
      </w:r>
      <w:r w:rsidR="00E120F3">
        <w:rPr>
          <w:rFonts w:ascii="Tahoma" w:hAnsi="Tahoma" w:cs="Tahoma"/>
          <w:i/>
          <w:szCs w:val="22"/>
        </w:rPr>
        <w:t>(zie Luik I</w:t>
      </w:r>
      <w:r w:rsidRPr="000F3BBC">
        <w:rPr>
          <w:rFonts w:ascii="Tahoma" w:hAnsi="Tahoma" w:cs="Tahoma"/>
          <w:i/>
          <w:szCs w:val="22"/>
        </w:rPr>
        <w:t>).</w:t>
      </w:r>
      <w:r w:rsidRPr="000F3BBC">
        <w:rPr>
          <w:rFonts w:ascii="Tahoma" w:hAnsi="Tahoma" w:cs="Tahoma"/>
          <w:szCs w:val="22"/>
        </w:rPr>
        <w:t xml:space="preserve"> Zet deze therapie ook stop wanneer de anti-inflammatoire therapie wordt stopgezet.</w:t>
      </w:r>
    </w:p>
    <w:p w14:paraId="7F15F98C" w14:textId="4E771339" w:rsidR="003A4E68" w:rsidRPr="000F3BBC" w:rsidRDefault="003A4E68" w:rsidP="003A4E68">
      <w:pPr>
        <w:pStyle w:val="ListParagraph"/>
        <w:numPr>
          <w:ilvl w:val="0"/>
          <w:numId w:val="7"/>
        </w:numPr>
        <w:spacing w:before="100" w:beforeAutospacing="1" w:after="100" w:afterAutospacing="1" w:line="240" w:lineRule="auto"/>
        <w:rPr>
          <w:rFonts w:ascii="Tahoma" w:hAnsi="Tahoma" w:cs="Tahoma"/>
          <w:szCs w:val="22"/>
        </w:rPr>
      </w:pPr>
      <w:r w:rsidRPr="000F3BBC">
        <w:rPr>
          <w:rFonts w:ascii="Tahoma" w:hAnsi="Tahoma" w:cs="Tahoma"/>
          <w:szCs w:val="22"/>
        </w:rPr>
        <w:t>Monitor altijd de nierfunctie en/of de bloeddruk afhankelijk van de onderliggende diagnoses (congestief hartfalen, nierinsufficiëntie,.</w:t>
      </w:r>
      <w:r w:rsidR="00E71B9F">
        <w:rPr>
          <w:rFonts w:ascii="Tahoma" w:hAnsi="Tahoma" w:cs="Tahoma"/>
          <w:szCs w:val="22"/>
        </w:rPr>
        <w:t>.</w:t>
      </w:r>
      <w:r w:rsidRPr="000F3BBC">
        <w:rPr>
          <w:rFonts w:ascii="Tahoma" w:hAnsi="Tahoma" w:cs="Tahoma"/>
          <w:szCs w:val="22"/>
        </w:rPr>
        <w:t>.). NSAID’s kunnen acute maar reversibele nierinsufficiëntie en natrium – en waterretentie veroorzaken.</w:t>
      </w:r>
    </w:p>
    <w:p w14:paraId="09136AF8" w14:textId="77777777" w:rsidR="003A4E68" w:rsidRPr="000F3BBC" w:rsidRDefault="003A4E68" w:rsidP="003A4E68">
      <w:pPr>
        <w:pStyle w:val="ListParagraph"/>
        <w:spacing w:before="100" w:beforeAutospacing="1" w:after="100" w:afterAutospacing="1" w:line="240" w:lineRule="auto"/>
        <w:ind w:left="708"/>
        <w:rPr>
          <w:rFonts w:ascii="Tahoma" w:hAnsi="Tahoma" w:cs="Tahoma"/>
          <w:szCs w:val="22"/>
        </w:rPr>
      </w:pPr>
    </w:p>
    <w:p w14:paraId="48FB705A" w14:textId="492940AE" w:rsidR="003A4E68" w:rsidRDefault="003A4E68" w:rsidP="00D47FEA">
      <w:pPr>
        <w:pStyle w:val="ListParagraph"/>
        <w:spacing w:before="100" w:beforeAutospacing="1" w:after="100" w:afterAutospacing="1" w:line="240" w:lineRule="auto"/>
        <w:ind w:left="0"/>
        <w:rPr>
          <w:rStyle w:val="Emphasis"/>
          <w:rFonts w:ascii="Tahoma" w:hAnsi="Tahoma" w:cs="Tahoma"/>
          <w:szCs w:val="22"/>
        </w:rPr>
      </w:pPr>
      <w:r w:rsidRPr="000F3BBC">
        <w:rPr>
          <w:rFonts w:ascii="Tahoma" w:hAnsi="Tahoma" w:cs="Tahoma"/>
          <w:szCs w:val="22"/>
        </w:rPr>
        <w:t xml:space="preserve">Bij </w:t>
      </w:r>
      <w:r w:rsidRPr="00E120F3">
        <w:rPr>
          <w:rFonts w:ascii="Tahoma" w:hAnsi="Tahoma" w:cs="Tahoma"/>
          <w:b/>
          <w:i/>
          <w:color w:val="007114"/>
          <w:szCs w:val="22"/>
        </w:rPr>
        <w:t>risicopatiënten</w:t>
      </w:r>
      <w:r w:rsidRPr="000F3BBC">
        <w:rPr>
          <w:rFonts w:ascii="Tahoma" w:hAnsi="Tahoma" w:cs="Tahoma"/>
          <w:szCs w:val="22"/>
        </w:rPr>
        <w:t xml:space="preserve"> kan </w:t>
      </w:r>
      <w:r w:rsidR="00E71B9F">
        <w:rPr>
          <w:rFonts w:ascii="Tahoma" w:hAnsi="Tahoma" w:cs="Tahoma"/>
          <w:szCs w:val="22"/>
        </w:rPr>
        <w:t xml:space="preserve">het </w:t>
      </w:r>
      <w:r w:rsidRPr="000F3BBC">
        <w:rPr>
          <w:rFonts w:ascii="Tahoma" w:hAnsi="Tahoma" w:cs="Tahoma"/>
          <w:szCs w:val="22"/>
        </w:rPr>
        <w:t>associëren van een protonpompinhibitor, een hooggedoseerd H</w:t>
      </w:r>
      <w:r w:rsidRPr="000F3BBC">
        <w:rPr>
          <w:rFonts w:ascii="Tahoma" w:hAnsi="Tahoma" w:cs="Tahoma"/>
          <w:szCs w:val="22"/>
          <w:vertAlign w:val="subscript"/>
        </w:rPr>
        <w:t>2</w:t>
      </w:r>
      <w:r w:rsidRPr="000F3BBC">
        <w:rPr>
          <w:rFonts w:ascii="Tahoma" w:hAnsi="Tahoma" w:cs="Tahoma"/>
          <w:szCs w:val="22"/>
        </w:rPr>
        <w:t>-antihistaminicum of misoprostol aan het NSAID, de gastro-intestinale toxiciteit verminderen (</w:t>
      </w:r>
      <w:r w:rsidR="00E120F3">
        <w:rPr>
          <w:rStyle w:val="Emphasis"/>
          <w:rFonts w:ascii="Tahoma" w:hAnsi="Tahoma" w:cs="Tahoma"/>
          <w:szCs w:val="22"/>
        </w:rPr>
        <w:t>zie Luik I)</w:t>
      </w:r>
    </w:p>
    <w:p w14:paraId="696982E6" w14:textId="77777777" w:rsidR="00E120F3" w:rsidRPr="000F3BBC" w:rsidRDefault="00E120F3" w:rsidP="003A4E68">
      <w:pPr>
        <w:pStyle w:val="ListParagraph"/>
        <w:spacing w:before="100" w:beforeAutospacing="1" w:after="100" w:afterAutospacing="1" w:line="240" w:lineRule="auto"/>
        <w:ind w:left="708"/>
        <w:rPr>
          <w:rFonts w:ascii="Tahoma" w:hAnsi="Tahoma" w:cs="Tahoma"/>
          <w:szCs w:val="22"/>
        </w:rPr>
      </w:pPr>
    </w:p>
    <w:p w14:paraId="25DC56F3" w14:textId="77777777" w:rsidR="003A4E68" w:rsidRPr="00E120F3" w:rsidRDefault="003A4E68" w:rsidP="00D47FEA">
      <w:pPr>
        <w:rPr>
          <w:rFonts w:ascii="Tahoma" w:hAnsi="Tahoma" w:cs="Tahoma"/>
          <w:b/>
          <w:color w:val="6B6B6B"/>
          <w:sz w:val="24"/>
        </w:rPr>
      </w:pPr>
      <w:r w:rsidRPr="00E120F3">
        <w:rPr>
          <w:rFonts w:ascii="Tahoma" w:hAnsi="Tahoma" w:cs="Tahoma"/>
          <w:b/>
          <w:color w:val="6B6B6B"/>
          <w:sz w:val="24"/>
        </w:rPr>
        <w:t>2.5.1.Productspecifieke bijwerkingen</w:t>
      </w:r>
    </w:p>
    <w:p w14:paraId="1100656C" w14:textId="77777777" w:rsidR="003A4E68" w:rsidRPr="009755BE" w:rsidRDefault="003A4E68" w:rsidP="00D47FEA">
      <w:pPr>
        <w:pStyle w:val="ListParagraph"/>
        <w:ind w:left="1452"/>
        <w:rPr>
          <w:b/>
          <w:i/>
          <w:color w:val="FFC000"/>
          <w:sz w:val="24"/>
          <w:u w:val="single"/>
        </w:rPr>
      </w:pPr>
    </w:p>
    <w:p w14:paraId="573F9C1A" w14:textId="77777777" w:rsidR="003A4E68" w:rsidRPr="00E120F3" w:rsidRDefault="003A4E68" w:rsidP="00D47FEA">
      <w:pPr>
        <w:pStyle w:val="ListParagraph"/>
        <w:ind w:left="12"/>
        <w:rPr>
          <w:rFonts w:ascii="Tahoma" w:hAnsi="Tahoma" w:cs="Tahoma"/>
          <w:b/>
          <w:bCs/>
          <w:i/>
          <w:u w:val="single"/>
        </w:rPr>
      </w:pPr>
      <w:r w:rsidRPr="00E120F3">
        <w:rPr>
          <w:rFonts w:ascii="Tahoma" w:hAnsi="Tahoma" w:cs="Tahoma"/>
          <w:b/>
          <w:bCs/>
          <w:i/>
          <w:u w:val="single"/>
        </w:rPr>
        <w:t>Gastro-intestinale klachten</w:t>
      </w:r>
    </w:p>
    <w:p w14:paraId="73B43E45" w14:textId="77777777" w:rsidR="00E120F3" w:rsidRDefault="00E120F3" w:rsidP="00D47FEA">
      <w:pPr>
        <w:spacing w:before="100" w:beforeAutospacing="1" w:after="100" w:afterAutospacing="1" w:line="240" w:lineRule="auto"/>
        <w:rPr>
          <w:rFonts w:ascii="Tahoma" w:hAnsi="Tahoma" w:cs="Tahoma"/>
          <w:szCs w:val="22"/>
        </w:rPr>
      </w:pPr>
      <w:r>
        <w:rPr>
          <w:rFonts w:ascii="Tahoma" w:hAnsi="Tahoma" w:cs="Tahoma"/>
          <w:szCs w:val="22"/>
        </w:rPr>
        <w:t>Zie Luik I</w:t>
      </w:r>
      <w:r w:rsidR="003A4E68" w:rsidRPr="00E120F3">
        <w:rPr>
          <w:rFonts w:ascii="Tahoma" w:hAnsi="Tahoma" w:cs="Tahoma"/>
          <w:szCs w:val="22"/>
        </w:rPr>
        <w:t xml:space="preserve"> : “Welke risicofactoren bij volwassen patiënten verhogen het risico op NSAID-geïnduceerde objectieve gastro-intestinale complicaties?”</w:t>
      </w:r>
    </w:p>
    <w:p w14:paraId="6E3664DD" w14:textId="64C5C24B" w:rsidR="003A4E68" w:rsidRPr="00E120F3" w:rsidRDefault="003A4E68" w:rsidP="00D47FEA">
      <w:pPr>
        <w:spacing w:before="100" w:beforeAutospacing="1" w:after="100" w:afterAutospacing="1" w:line="240" w:lineRule="auto"/>
        <w:rPr>
          <w:rFonts w:ascii="Tahoma" w:hAnsi="Tahoma" w:cs="Tahoma"/>
          <w:szCs w:val="22"/>
        </w:rPr>
      </w:pPr>
      <w:r w:rsidRPr="00E120F3">
        <w:rPr>
          <w:rFonts w:ascii="Tahoma" w:hAnsi="Tahoma" w:cs="Tahoma"/>
          <w:b/>
          <w:bCs/>
          <w:i/>
          <w:u w:val="single"/>
        </w:rPr>
        <w:t>Cardiovasculaire bijwerkingen</w:t>
      </w:r>
    </w:p>
    <w:p w14:paraId="1C22A218" w14:textId="698D4547" w:rsidR="003A4E68" w:rsidRPr="00E120F3" w:rsidRDefault="00E120F3" w:rsidP="00D47FEA">
      <w:pPr>
        <w:pStyle w:val="ListParagraph"/>
        <w:autoSpaceDE w:val="0"/>
        <w:autoSpaceDN w:val="0"/>
        <w:adjustRightInd w:val="0"/>
        <w:spacing w:line="240" w:lineRule="auto"/>
        <w:ind w:left="0"/>
        <w:rPr>
          <w:rFonts w:ascii="Tahoma" w:hAnsi="Tahoma" w:cs="Tahoma"/>
          <w:szCs w:val="22"/>
        </w:rPr>
      </w:pPr>
      <w:r>
        <w:rPr>
          <w:rFonts w:ascii="Tahoma" w:hAnsi="Tahoma" w:cs="Tahoma"/>
          <w:bCs/>
        </w:rPr>
        <w:t>Zie Luik II</w:t>
      </w:r>
      <w:r w:rsidR="003A4E68" w:rsidRPr="00E120F3">
        <w:rPr>
          <w:rFonts w:ascii="Tahoma" w:hAnsi="Tahoma" w:cs="Tahoma"/>
          <w:bCs/>
        </w:rPr>
        <w:t xml:space="preserve"> : “</w:t>
      </w:r>
      <w:r w:rsidR="003A4E68" w:rsidRPr="00E120F3">
        <w:rPr>
          <w:rFonts w:ascii="Tahoma" w:hAnsi="Tahoma" w:cs="Tahoma"/>
          <w:szCs w:val="22"/>
        </w:rPr>
        <w:t>Welke zijn de risicofactoren voor cardiovasculaire complicaties bij het gebruik van NSAID’s?”</w:t>
      </w:r>
    </w:p>
    <w:p w14:paraId="77B14630" w14:textId="77777777" w:rsidR="003A4E68" w:rsidRPr="00E120F3" w:rsidRDefault="003A4E68" w:rsidP="00D47FEA">
      <w:pPr>
        <w:pStyle w:val="ListParagraph"/>
        <w:autoSpaceDE w:val="0"/>
        <w:autoSpaceDN w:val="0"/>
        <w:adjustRightInd w:val="0"/>
        <w:spacing w:line="240" w:lineRule="auto"/>
        <w:ind w:left="0"/>
        <w:rPr>
          <w:rFonts w:ascii="Tahoma" w:hAnsi="Tahoma" w:cs="Tahoma"/>
          <w:szCs w:val="22"/>
        </w:rPr>
      </w:pPr>
    </w:p>
    <w:p w14:paraId="66DE869D" w14:textId="77777777" w:rsidR="003A4E68" w:rsidRPr="00E120F3" w:rsidRDefault="003A4E68" w:rsidP="00D47FEA">
      <w:pPr>
        <w:pStyle w:val="ListParagraph"/>
        <w:autoSpaceDE w:val="0"/>
        <w:autoSpaceDN w:val="0"/>
        <w:adjustRightInd w:val="0"/>
        <w:spacing w:line="240" w:lineRule="auto"/>
        <w:ind w:left="0"/>
        <w:rPr>
          <w:rFonts w:ascii="Tahoma" w:hAnsi="Tahoma" w:cs="Tahoma"/>
          <w:szCs w:val="22"/>
        </w:rPr>
      </w:pPr>
      <w:r w:rsidRPr="00E120F3">
        <w:rPr>
          <w:rFonts w:ascii="Tahoma" w:hAnsi="Tahoma" w:cs="Tahoma"/>
          <w:b/>
          <w:bCs/>
          <w:i/>
          <w:u w:val="single"/>
        </w:rPr>
        <w:t>Nierproblemen</w:t>
      </w:r>
    </w:p>
    <w:p w14:paraId="01DF1386" w14:textId="77777777" w:rsidR="003A4E68" w:rsidRPr="00E120F3" w:rsidRDefault="003A4E68" w:rsidP="00D47FEA">
      <w:pPr>
        <w:pStyle w:val="ListParagraph"/>
        <w:ind w:left="12"/>
        <w:rPr>
          <w:rFonts w:ascii="Tahoma" w:hAnsi="Tahoma" w:cs="Tahoma"/>
          <w:bCs/>
        </w:rPr>
      </w:pPr>
    </w:p>
    <w:p w14:paraId="65FCB107" w14:textId="66043048" w:rsidR="003A4E68" w:rsidRPr="00E120F3" w:rsidRDefault="00E120F3" w:rsidP="00D47FEA">
      <w:pPr>
        <w:pStyle w:val="ListParagraph"/>
        <w:autoSpaceDE w:val="0"/>
        <w:autoSpaceDN w:val="0"/>
        <w:adjustRightInd w:val="0"/>
        <w:spacing w:line="240" w:lineRule="auto"/>
        <w:ind w:left="0"/>
        <w:rPr>
          <w:rFonts w:ascii="Tahoma" w:hAnsi="Tahoma" w:cs="Tahoma"/>
          <w:szCs w:val="22"/>
        </w:rPr>
      </w:pPr>
      <w:r>
        <w:rPr>
          <w:rFonts w:ascii="Tahoma" w:hAnsi="Tahoma" w:cs="Tahoma"/>
          <w:bCs/>
        </w:rPr>
        <w:t>Zie Luik III</w:t>
      </w:r>
      <w:r w:rsidR="003A4E68" w:rsidRPr="00E120F3">
        <w:rPr>
          <w:rFonts w:ascii="Tahoma" w:hAnsi="Tahoma" w:cs="Tahoma"/>
          <w:bCs/>
        </w:rPr>
        <w:t xml:space="preserve"> : “</w:t>
      </w:r>
      <w:r w:rsidR="003A4E68" w:rsidRPr="00E120F3">
        <w:rPr>
          <w:rFonts w:ascii="Tahoma" w:hAnsi="Tahoma" w:cs="Tahoma"/>
          <w:szCs w:val="22"/>
        </w:rPr>
        <w:t>Welke zijn de risicofactoren voor renale complicaties bij het gebruik van NSAID’s?”</w:t>
      </w:r>
    </w:p>
    <w:p w14:paraId="2A203FF9" w14:textId="77777777" w:rsidR="003A4E68" w:rsidRPr="00E120F3" w:rsidRDefault="003A4E68" w:rsidP="00D47FEA">
      <w:pPr>
        <w:pStyle w:val="ListParagraph"/>
        <w:ind w:left="12"/>
        <w:rPr>
          <w:rFonts w:ascii="Tahoma" w:hAnsi="Tahoma" w:cs="Tahoma"/>
          <w:bCs/>
        </w:rPr>
      </w:pPr>
    </w:p>
    <w:p w14:paraId="3243098D" w14:textId="77777777" w:rsidR="003A4E68" w:rsidRPr="00E120F3" w:rsidRDefault="003A4E68" w:rsidP="00D47FEA">
      <w:pPr>
        <w:pStyle w:val="ListParagraph"/>
        <w:ind w:left="12"/>
        <w:rPr>
          <w:rFonts w:ascii="Tahoma" w:hAnsi="Tahoma" w:cs="Tahoma"/>
          <w:b/>
          <w:bCs/>
          <w:i/>
          <w:u w:val="single"/>
        </w:rPr>
      </w:pPr>
      <w:r w:rsidRPr="00E120F3">
        <w:rPr>
          <w:rFonts w:ascii="Tahoma" w:hAnsi="Tahoma" w:cs="Tahoma"/>
          <w:b/>
          <w:bCs/>
          <w:i/>
          <w:u w:val="single"/>
        </w:rPr>
        <w:t>Andere</w:t>
      </w:r>
    </w:p>
    <w:p w14:paraId="50D234BF" w14:textId="77777777" w:rsidR="003A4E68" w:rsidRPr="00E120F3" w:rsidRDefault="003A4E68" w:rsidP="00D47FEA">
      <w:pPr>
        <w:pStyle w:val="ListParagraph"/>
        <w:ind w:left="12"/>
        <w:rPr>
          <w:rFonts w:ascii="Tahoma" w:hAnsi="Tahoma" w:cs="Tahoma"/>
          <w:b/>
          <w:bCs/>
          <w:i/>
          <w:u w:val="single"/>
        </w:rPr>
      </w:pPr>
    </w:p>
    <w:p w14:paraId="2B3E6B04" w14:textId="77777777" w:rsidR="003A4E68" w:rsidRDefault="003A4E68" w:rsidP="00D47FEA">
      <w:pPr>
        <w:pStyle w:val="ListParagraph"/>
        <w:ind w:left="12"/>
        <w:rPr>
          <w:rFonts w:ascii="Tahoma" w:eastAsia="Times New Roman" w:hAnsi="Tahoma" w:cs="Tahoma"/>
          <w:color w:val="003366"/>
          <w:szCs w:val="22"/>
          <w:lang w:eastAsia="nl-BE"/>
        </w:rPr>
      </w:pPr>
      <w:r w:rsidRPr="00E120F3">
        <w:rPr>
          <w:rFonts w:ascii="Tahoma" w:eastAsia="Times New Roman" w:hAnsi="Tahoma" w:cs="Tahoma"/>
          <w:color w:val="003366"/>
          <w:szCs w:val="22"/>
          <w:lang w:eastAsia="nl-BE"/>
        </w:rPr>
        <w:t>Astma en allergieën</w:t>
      </w:r>
    </w:p>
    <w:p w14:paraId="4EA33E48" w14:textId="77777777" w:rsidR="00E71B9F" w:rsidRPr="00E120F3" w:rsidRDefault="00E71B9F" w:rsidP="00D47FEA">
      <w:pPr>
        <w:pStyle w:val="ListParagraph"/>
        <w:ind w:left="12"/>
        <w:rPr>
          <w:rFonts w:ascii="Tahoma" w:eastAsia="Times New Roman" w:hAnsi="Tahoma" w:cs="Tahoma"/>
          <w:color w:val="003366"/>
          <w:szCs w:val="22"/>
          <w:lang w:eastAsia="nl-BE"/>
        </w:rPr>
      </w:pPr>
    </w:p>
    <w:p w14:paraId="149C33F3" w14:textId="77777777" w:rsidR="003A4E68" w:rsidRPr="00E120F3" w:rsidRDefault="003A4E68" w:rsidP="00D47FEA">
      <w:pPr>
        <w:pStyle w:val="ListParagraph"/>
        <w:numPr>
          <w:ilvl w:val="1"/>
          <w:numId w:val="12"/>
        </w:numPr>
        <w:tabs>
          <w:tab w:val="clear" w:pos="1440"/>
          <w:tab w:val="num" w:pos="732"/>
        </w:tabs>
        <w:ind w:left="732"/>
        <w:rPr>
          <w:rFonts w:ascii="Tahoma" w:eastAsia="Times New Roman" w:hAnsi="Tahoma" w:cs="Tahoma"/>
          <w:szCs w:val="22"/>
          <w:lang w:eastAsia="nl-BE"/>
        </w:rPr>
      </w:pPr>
      <w:r w:rsidRPr="00E120F3">
        <w:rPr>
          <w:rFonts w:ascii="Tahoma" w:eastAsia="Times New Roman" w:hAnsi="Tahoma" w:cs="Tahoma"/>
          <w:szCs w:val="22"/>
          <w:lang w:eastAsia="nl-BE"/>
        </w:rPr>
        <w:t>NSAID’s veroorzaken bronchospasmen bij 10-20% van de patiënten met astma. Patiënten bij wie de symptomen van astma onder andere rinitis en neuspoliepen zijn, zijn bijzonder gevoelig voor dit soort overgevoeligheid.</w:t>
      </w:r>
    </w:p>
    <w:p w14:paraId="4781AD4B" w14:textId="77777777" w:rsidR="003A4E68" w:rsidRPr="00E120F3" w:rsidRDefault="003A4E68" w:rsidP="00D47FEA">
      <w:pPr>
        <w:pStyle w:val="ListParagraph"/>
        <w:numPr>
          <w:ilvl w:val="1"/>
          <w:numId w:val="12"/>
        </w:numPr>
        <w:tabs>
          <w:tab w:val="clear" w:pos="1440"/>
          <w:tab w:val="num" w:pos="732"/>
        </w:tabs>
        <w:ind w:left="732"/>
        <w:rPr>
          <w:rFonts w:ascii="Tahoma" w:hAnsi="Tahoma" w:cs="Tahoma"/>
          <w:b/>
          <w:bCs/>
          <w:i/>
          <w:u w:val="single"/>
        </w:rPr>
      </w:pPr>
      <w:r w:rsidRPr="00E120F3">
        <w:rPr>
          <w:rFonts w:ascii="Tahoma" w:eastAsia="Times New Roman" w:hAnsi="Tahoma" w:cs="Tahoma"/>
          <w:szCs w:val="22"/>
          <w:lang w:eastAsia="nl-BE"/>
        </w:rPr>
        <w:t>Het bronchospasme is een klasse-effect van NSAID. Alle NSAID zijn gecontra-indiceerd voor patiënten die ooit een ernstige astma-aanval kregen na het innemen van een NSAID.</w:t>
      </w:r>
    </w:p>
    <w:p w14:paraId="237E3947" w14:textId="77777777" w:rsidR="008A21B6" w:rsidRDefault="008A21B6">
      <w:pPr>
        <w:spacing w:after="160" w:line="259" w:lineRule="auto"/>
        <w:rPr>
          <w:rFonts w:ascii="Tahoma" w:hAnsi="Tahoma" w:cs="Tahoma"/>
          <w:color w:val="003366"/>
        </w:rPr>
      </w:pPr>
      <w:r>
        <w:rPr>
          <w:rFonts w:ascii="Tahoma" w:hAnsi="Tahoma" w:cs="Tahoma"/>
          <w:color w:val="003366"/>
        </w:rPr>
        <w:br w:type="page"/>
      </w:r>
    </w:p>
    <w:p w14:paraId="54E2030B" w14:textId="0D5F7E55" w:rsidR="003A4E68" w:rsidRPr="00E120F3" w:rsidRDefault="003A4E68" w:rsidP="00D47FEA">
      <w:pPr>
        <w:spacing w:before="100" w:beforeAutospacing="1" w:after="100" w:afterAutospacing="1" w:line="240" w:lineRule="auto"/>
        <w:ind w:left="372"/>
        <w:rPr>
          <w:rFonts w:ascii="Tahoma" w:hAnsi="Tahoma" w:cs="Tahoma"/>
          <w:color w:val="003366"/>
        </w:rPr>
      </w:pPr>
      <w:r w:rsidRPr="00E120F3">
        <w:rPr>
          <w:rFonts w:ascii="Tahoma" w:hAnsi="Tahoma" w:cs="Tahoma"/>
          <w:color w:val="003366"/>
        </w:rPr>
        <w:lastRenderedPageBreak/>
        <w:t>Inflammatoir darmlijden</w:t>
      </w:r>
    </w:p>
    <w:p w14:paraId="7D9B8CF1" w14:textId="77777777" w:rsidR="003A4E68" w:rsidRPr="00E120F3" w:rsidRDefault="003A4E68" w:rsidP="00D47FEA">
      <w:pPr>
        <w:pStyle w:val="ListParagraph"/>
        <w:numPr>
          <w:ilvl w:val="0"/>
          <w:numId w:val="13"/>
        </w:numPr>
        <w:spacing w:before="100" w:beforeAutospacing="1" w:after="100" w:afterAutospacing="1" w:line="240" w:lineRule="auto"/>
        <w:ind w:left="1092"/>
        <w:rPr>
          <w:rFonts w:ascii="Tahoma" w:hAnsi="Tahoma" w:cs="Tahoma"/>
        </w:rPr>
      </w:pPr>
      <w:r w:rsidRPr="00E120F3">
        <w:rPr>
          <w:rFonts w:ascii="Tahoma" w:hAnsi="Tahoma" w:cs="Tahoma"/>
        </w:rPr>
        <w:t xml:space="preserve">Bij patiënten met inflammatoir darmlijden moeten </w:t>
      </w:r>
      <w:r w:rsidRPr="00E120F3">
        <w:rPr>
          <w:rStyle w:val="match"/>
          <w:rFonts w:ascii="Tahoma" w:hAnsi="Tahoma" w:cs="Tahoma"/>
        </w:rPr>
        <w:t>NSAID’s</w:t>
      </w:r>
      <w:r w:rsidRPr="00E120F3">
        <w:rPr>
          <w:rFonts w:ascii="Tahoma" w:hAnsi="Tahoma" w:cs="Tahoma"/>
        </w:rPr>
        <w:t xml:space="preserve"> voorzichtig worden gebruikt gezien ze de aandoening kunnen verergeren.</w:t>
      </w:r>
    </w:p>
    <w:p w14:paraId="537AF27C" w14:textId="77777777" w:rsidR="003A4E68" w:rsidRPr="00E120F3" w:rsidRDefault="003A4E68" w:rsidP="00D47FEA">
      <w:pPr>
        <w:spacing w:before="100" w:beforeAutospacing="1" w:after="100" w:afterAutospacing="1" w:line="240" w:lineRule="auto"/>
        <w:ind w:left="372"/>
        <w:rPr>
          <w:rFonts w:ascii="Tahoma" w:hAnsi="Tahoma" w:cs="Tahoma"/>
          <w:color w:val="003366"/>
        </w:rPr>
      </w:pPr>
      <w:r w:rsidRPr="00E120F3">
        <w:rPr>
          <w:rFonts w:ascii="Tahoma" w:hAnsi="Tahoma" w:cs="Tahoma"/>
          <w:color w:val="003366"/>
        </w:rPr>
        <w:t>NSAID’s voor lokaal gebruik</w:t>
      </w:r>
    </w:p>
    <w:p w14:paraId="2EB55F7B" w14:textId="6367C90E" w:rsidR="003A4E68" w:rsidRPr="00E120F3" w:rsidRDefault="003A4E68" w:rsidP="00D47FEA">
      <w:pPr>
        <w:pStyle w:val="ListParagraph"/>
        <w:numPr>
          <w:ilvl w:val="0"/>
          <w:numId w:val="14"/>
        </w:numPr>
        <w:spacing w:before="100" w:beforeAutospacing="1" w:after="100" w:afterAutospacing="1" w:line="240" w:lineRule="auto"/>
        <w:ind w:left="1092"/>
        <w:rPr>
          <w:rFonts w:ascii="Tahoma" w:hAnsi="Tahoma" w:cs="Tahoma"/>
        </w:rPr>
      </w:pPr>
      <w:r w:rsidRPr="00E120F3">
        <w:rPr>
          <w:rFonts w:ascii="Tahoma" w:hAnsi="Tahoma" w:cs="Tahoma"/>
        </w:rPr>
        <w:t xml:space="preserve">De NSAID’s voor lokaal gebruik worden gebruikt voor de symptomatische behandeling van bepaalde chronische osteo-articulaire problemen zoals bv. knie-artrose </w:t>
      </w:r>
      <w:r w:rsidR="007B749E">
        <w:rPr>
          <w:rFonts w:ascii="Tahoma" w:hAnsi="Tahoma" w:cs="Tahoma"/>
          <w:vertAlign w:val="superscript"/>
        </w:rPr>
        <w:t>(</w:t>
      </w:r>
      <w:r w:rsidR="004F5BEB">
        <w:rPr>
          <w:rFonts w:ascii="Tahoma" w:hAnsi="Tahoma" w:cs="Tahoma"/>
          <w:vertAlign w:val="superscript"/>
        </w:rPr>
        <w:t>11</w:t>
      </w:r>
      <w:r w:rsidR="007B749E">
        <w:rPr>
          <w:rFonts w:ascii="Tahoma" w:hAnsi="Tahoma" w:cs="Tahoma"/>
          <w:vertAlign w:val="superscript"/>
        </w:rPr>
        <w:t>)</w:t>
      </w:r>
      <w:r w:rsidRPr="00E120F3">
        <w:rPr>
          <w:rFonts w:ascii="Tahoma" w:hAnsi="Tahoma" w:cs="Tahoma"/>
        </w:rPr>
        <w:t xml:space="preserve"> of bij traumata. Aangezien de remming van de prostaglandinesynthese een systemisch effect is, kunnen NSAID’s hun ernstige gastro-intestinale bijwerkingen ook bij ni</w:t>
      </w:r>
      <w:r w:rsidR="00214F25">
        <w:rPr>
          <w:rFonts w:ascii="Tahoma" w:hAnsi="Tahoma" w:cs="Tahoma"/>
        </w:rPr>
        <w:t>et-orale toediening ontplooien</w:t>
      </w:r>
      <w:r w:rsidR="004F5BEB">
        <w:rPr>
          <w:rFonts w:ascii="Tahoma" w:hAnsi="Tahoma" w:cs="Tahoma"/>
          <w:vertAlign w:val="superscript"/>
        </w:rPr>
        <w:t>(12</w:t>
      </w:r>
      <w:r w:rsidR="00214F25">
        <w:rPr>
          <w:rFonts w:ascii="Tahoma" w:hAnsi="Tahoma" w:cs="Tahoma"/>
          <w:vertAlign w:val="superscript"/>
        </w:rPr>
        <w:t>)</w:t>
      </w:r>
      <w:r w:rsidRPr="00E120F3">
        <w:rPr>
          <w:rFonts w:ascii="Tahoma" w:hAnsi="Tahoma" w:cs="Tahoma"/>
        </w:rPr>
        <w:t>. Systemische ongewenste effecten treden vooral op bij</w:t>
      </w:r>
      <w:r w:rsidR="00E71B9F">
        <w:rPr>
          <w:rFonts w:ascii="Tahoma" w:hAnsi="Tahoma" w:cs="Tahoma"/>
        </w:rPr>
        <w:t xml:space="preserve"> het</w:t>
      </w:r>
      <w:r w:rsidRPr="00E120F3">
        <w:rPr>
          <w:rFonts w:ascii="Tahoma" w:hAnsi="Tahoma" w:cs="Tahoma"/>
        </w:rPr>
        <w:t xml:space="preserve"> aanbrengen op uitgebreide oppervlakte en bij</w:t>
      </w:r>
      <w:r w:rsidR="00E71B9F">
        <w:rPr>
          <w:rFonts w:ascii="Tahoma" w:hAnsi="Tahoma" w:cs="Tahoma"/>
        </w:rPr>
        <w:t xml:space="preserve"> een</w:t>
      </w:r>
      <w:r w:rsidRPr="00E120F3">
        <w:rPr>
          <w:rFonts w:ascii="Tahoma" w:hAnsi="Tahoma" w:cs="Tahoma"/>
        </w:rPr>
        <w:t xml:space="preserve"> verminderde nierfunctie.</w:t>
      </w:r>
    </w:p>
    <w:p w14:paraId="273D5CD1" w14:textId="77777777" w:rsidR="003A4E68" w:rsidRDefault="003A4E68" w:rsidP="00D47FEA">
      <w:pPr>
        <w:rPr>
          <w:szCs w:val="22"/>
        </w:rPr>
      </w:pPr>
    </w:p>
    <w:p w14:paraId="781E8435" w14:textId="77777777" w:rsidR="003A4E68" w:rsidRPr="00FD49FF" w:rsidRDefault="003A4E68" w:rsidP="00D47FEA">
      <w:pPr>
        <w:pStyle w:val="ListParagraph"/>
        <w:ind w:left="372"/>
        <w:rPr>
          <w:rFonts w:ascii="Tahoma" w:hAnsi="Tahoma" w:cs="Tahoma"/>
          <w:b/>
          <w:color w:val="6B6B6B"/>
          <w:sz w:val="24"/>
        </w:rPr>
      </w:pPr>
      <w:r w:rsidRPr="00FD49FF">
        <w:rPr>
          <w:rFonts w:ascii="Tahoma" w:hAnsi="Tahoma" w:cs="Tahoma"/>
          <w:b/>
          <w:color w:val="6B6B6B"/>
          <w:sz w:val="24"/>
        </w:rPr>
        <w:t xml:space="preserve">2.5.2 Interacties </w:t>
      </w:r>
    </w:p>
    <w:p w14:paraId="45C2CDA1" w14:textId="77777777" w:rsidR="003A4E68" w:rsidRDefault="003A4E68" w:rsidP="00D47FEA">
      <w:pPr>
        <w:pStyle w:val="ListParagraph"/>
        <w:ind w:left="1104"/>
        <w:rPr>
          <w:b/>
          <w:i/>
          <w:color w:val="A0CA1B"/>
          <w:sz w:val="24"/>
          <w:u w:val="single"/>
        </w:rPr>
      </w:pPr>
    </w:p>
    <w:p w14:paraId="5D577460" w14:textId="77777777" w:rsidR="003A4E68" w:rsidRPr="00FD49FF" w:rsidRDefault="003A4E68" w:rsidP="00656EC9">
      <w:pPr>
        <w:pStyle w:val="Default"/>
        <w:spacing w:line="276" w:lineRule="auto"/>
        <w:ind w:left="372"/>
        <w:rPr>
          <w:rFonts w:ascii="Tahoma" w:hAnsi="Tahoma" w:cs="Tahoma"/>
          <w:color w:val="auto"/>
          <w:sz w:val="14"/>
          <w:szCs w:val="14"/>
        </w:rPr>
      </w:pPr>
      <w:r w:rsidRPr="00FD49FF">
        <w:rPr>
          <w:rFonts w:ascii="Tahoma" w:hAnsi="Tahoma" w:cs="Tahoma"/>
          <w:color w:val="auto"/>
          <w:sz w:val="22"/>
          <w:szCs w:val="22"/>
        </w:rPr>
        <w:t xml:space="preserve">Naast deze productspecifieke bijwerkingen zijn er ook verschillende </w:t>
      </w:r>
      <w:r w:rsidRPr="00FD49FF">
        <w:rPr>
          <w:rFonts w:ascii="Tahoma" w:hAnsi="Tahoma" w:cs="Tahoma"/>
          <w:b/>
          <w:bCs/>
          <w:color w:val="auto"/>
          <w:sz w:val="22"/>
          <w:szCs w:val="22"/>
        </w:rPr>
        <w:t xml:space="preserve">interacties </w:t>
      </w:r>
      <w:r w:rsidRPr="00FD49FF">
        <w:rPr>
          <w:rFonts w:ascii="Tahoma" w:hAnsi="Tahoma" w:cs="Tahoma"/>
          <w:color w:val="auto"/>
          <w:sz w:val="22"/>
          <w:szCs w:val="22"/>
        </w:rPr>
        <w:t xml:space="preserve">met andere geneesmiddelen mogelijk. </w:t>
      </w:r>
    </w:p>
    <w:p w14:paraId="7F186D60" w14:textId="77777777" w:rsidR="003A4E68" w:rsidRPr="00FD49FF" w:rsidRDefault="003A4E68" w:rsidP="00656EC9">
      <w:pPr>
        <w:numPr>
          <w:ilvl w:val="0"/>
          <w:numId w:val="11"/>
        </w:numPr>
        <w:tabs>
          <w:tab w:val="clear" w:pos="720"/>
          <w:tab w:val="num" w:pos="1092"/>
        </w:tabs>
        <w:spacing w:before="100" w:beforeAutospacing="1" w:after="100" w:afterAutospacing="1"/>
        <w:ind w:left="1092"/>
        <w:rPr>
          <w:rFonts w:ascii="Tahoma" w:hAnsi="Tahoma" w:cs="Tahoma"/>
        </w:rPr>
      </w:pPr>
      <w:r w:rsidRPr="00FD49FF">
        <w:rPr>
          <w:rFonts w:ascii="Tahoma" w:hAnsi="Tahoma" w:cs="Tahoma"/>
          <w:b/>
        </w:rPr>
        <w:t>Verhoogd risico van GI letsels en bloedingen</w:t>
      </w:r>
      <w:r w:rsidRPr="00FD49FF">
        <w:rPr>
          <w:rFonts w:ascii="Tahoma" w:hAnsi="Tahoma" w:cs="Tahoma"/>
        </w:rPr>
        <w:t xml:space="preserve"> door </w:t>
      </w:r>
      <w:r w:rsidRPr="00FD49FF">
        <w:rPr>
          <w:rStyle w:val="match"/>
          <w:rFonts w:ascii="Tahoma" w:hAnsi="Tahoma" w:cs="Tahoma"/>
        </w:rPr>
        <w:t>NSAID’s</w:t>
      </w:r>
      <w:r w:rsidRPr="00FD49FF">
        <w:rPr>
          <w:rFonts w:ascii="Tahoma" w:hAnsi="Tahoma" w:cs="Tahoma"/>
        </w:rPr>
        <w:t xml:space="preserve"> bij gelijktijdig gebruik van </w:t>
      </w:r>
    </w:p>
    <w:p w14:paraId="6728E84B" w14:textId="4F4DD054" w:rsidR="003A4E68" w:rsidRPr="00FD49FF" w:rsidRDefault="00E71B9F" w:rsidP="00656EC9">
      <w:pPr>
        <w:numPr>
          <w:ilvl w:val="1"/>
          <w:numId w:val="11"/>
        </w:numPr>
        <w:tabs>
          <w:tab w:val="clear" w:pos="1440"/>
          <w:tab w:val="num" w:pos="1812"/>
        </w:tabs>
        <w:spacing w:before="100" w:beforeAutospacing="1" w:after="100" w:afterAutospacing="1"/>
        <w:ind w:left="1812"/>
        <w:rPr>
          <w:rFonts w:ascii="Tahoma" w:hAnsi="Tahoma" w:cs="Tahoma"/>
        </w:rPr>
      </w:pPr>
      <w:r>
        <w:rPr>
          <w:rFonts w:ascii="Tahoma" w:hAnsi="Tahoma" w:cs="Tahoma"/>
        </w:rPr>
        <w:t>corticosteroïden</w:t>
      </w:r>
    </w:p>
    <w:p w14:paraId="27647F28" w14:textId="234F75D3" w:rsidR="003A4E68" w:rsidRPr="00FD49FF" w:rsidRDefault="00E71B9F" w:rsidP="00656EC9">
      <w:pPr>
        <w:numPr>
          <w:ilvl w:val="1"/>
          <w:numId w:val="11"/>
        </w:numPr>
        <w:tabs>
          <w:tab w:val="clear" w:pos="1440"/>
          <w:tab w:val="num" w:pos="1812"/>
        </w:tabs>
        <w:spacing w:before="100" w:beforeAutospacing="1" w:after="100" w:afterAutospacing="1"/>
        <w:ind w:left="1812"/>
        <w:rPr>
          <w:rFonts w:ascii="Tahoma" w:hAnsi="Tahoma" w:cs="Tahoma"/>
        </w:rPr>
      </w:pPr>
      <w:r>
        <w:rPr>
          <w:rFonts w:ascii="Tahoma" w:hAnsi="Tahoma" w:cs="Tahoma"/>
        </w:rPr>
        <w:t>SSRI’s</w:t>
      </w:r>
    </w:p>
    <w:p w14:paraId="556EE950" w14:textId="77777777" w:rsidR="003A4E68" w:rsidRPr="00FD49FF" w:rsidRDefault="003A4E68" w:rsidP="00656EC9">
      <w:pPr>
        <w:numPr>
          <w:ilvl w:val="1"/>
          <w:numId w:val="11"/>
        </w:numPr>
        <w:tabs>
          <w:tab w:val="clear" w:pos="1440"/>
          <w:tab w:val="num" w:pos="1812"/>
        </w:tabs>
        <w:spacing w:before="100" w:beforeAutospacing="1" w:after="100" w:afterAutospacing="1"/>
        <w:ind w:left="1812"/>
        <w:rPr>
          <w:rFonts w:ascii="Tahoma" w:hAnsi="Tahoma" w:cs="Tahoma"/>
        </w:rPr>
      </w:pPr>
      <w:r w:rsidRPr="00FD49FF">
        <w:rPr>
          <w:rFonts w:ascii="Tahoma" w:hAnsi="Tahoma" w:cs="Tahoma"/>
        </w:rPr>
        <w:t xml:space="preserve">antitrombotica </w:t>
      </w:r>
    </w:p>
    <w:p w14:paraId="1AF97C5B" w14:textId="33D36558" w:rsidR="003A4E68" w:rsidRPr="00FD49FF" w:rsidRDefault="003A4E68" w:rsidP="00656EC9">
      <w:pPr>
        <w:numPr>
          <w:ilvl w:val="1"/>
          <w:numId w:val="11"/>
        </w:numPr>
        <w:tabs>
          <w:tab w:val="clear" w:pos="1440"/>
          <w:tab w:val="num" w:pos="1812"/>
        </w:tabs>
        <w:spacing w:before="100" w:beforeAutospacing="1" w:after="100" w:afterAutospacing="1"/>
        <w:ind w:left="1812"/>
        <w:rPr>
          <w:rFonts w:ascii="Tahoma" w:hAnsi="Tahoma" w:cs="Tahoma"/>
        </w:rPr>
      </w:pPr>
      <w:r w:rsidRPr="00FD49FF">
        <w:rPr>
          <w:rFonts w:ascii="Tahoma" w:hAnsi="Tahoma" w:cs="Tahoma"/>
        </w:rPr>
        <w:t>acetylsalic</w:t>
      </w:r>
      <w:r w:rsidR="00214F25">
        <w:rPr>
          <w:rFonts w:ascii="Tahoma" w:hAnsi="Tahoma" w:cs="Tahoma"/>
        </w:rPr>
        <w:t>ylzuur, dit zelfs in lage doses</w:t>
      </w:r>
    </w:p>
    <w:p w14:paraId="70245DD0" w14:textId="6BF3065B" w:rsidR="003A4E68" w:rsidRPr="00FD49FF" w:rsidRDefault="003A4E68" w:rsidP="00656EC9">
      <w:pPr>
        <w:numPr>
          <w:ilvl w:val="1"/>
          <w:numId w:val="11"/>
        </w:numPr>
        <w:tabs>
          <w:tab w:val="clear" w:pos="1440"/>
          <w:tab w:val="num" w:pos="1812"/>
        </w:tabs>
        <w:spacing w:before="100" w:beforeAutospacing="1" w:after="100" w:afterAutospacing="1"/>
        <w:ind w:left="1812"/>
        <w:rPr>
          <w:rFonts w:ascii="Tahoma" w:hAnsi="Tahoma" w:cs="Tahoma"/>
        </w:rPr>
      </w:pPr>
      <w:r w:rsidRPr="00FD49FF">
        <w:rPr>
          <w:rFonts w:ascii="Tahoma" w:hAnsi="Tahoma" w:cs="Tahoma"/>
        </w:rPr>
        <w:t>chronis</w:t>
      </w:r>
      <w:r w:rsidR="00214F25">
        <w:rPr>
          <w:rFonts w:ascii="Tahoma" w:hAnsi="Tahoma" w:cs="Tahoma"/>
        </w:rPr>
        <w:t>ch of overmatig alcoholverbruik</w:t>
      </w:r>
    </w:p>
    <w:p w14:paraId="3E2FDB97" w14:textId="77777777" w:rsidR="003A4E68" w:rsidRPr="00FD49FF" w:rsidRDefault="003A4E68" w:rsidP="00656EC9">
      <w:pPr>
        <w:numPr>
          <w:ilvl w:val="0"/>
          <w:numId w:val="11"/>
        </w:numPr>
        <w:tabs>
          <w:tab w:val="clear" w:pos="720"/>
          <w:tab w:val="num" w:pos="1092"/>
        </w:tabs>
        <w:spacing w:before="100" w:beforeAutospacing="1" w:after="100" w:afterAutospacing="1"/>
        <w:ind w:left="1092"/>
        <w:rPr>
          <w:rFonts w:ascii="Tahoma" w:hAnsi="Tahoma" w:cs="Tahoma"/>
        </w:rPr>
      </w:pPr>
      <w:r w:rsidRPr="00FD49FF">
        <w:rPr>
          <w:rFonts w:ascii="Tahoma" w:hAnsi="Tahoma" w:cs="Tahoma"/>
        </w:rPr>
        <w:t xml:space="preserve">Vermoeden van verminderen van het </w:t>
      </w:r>
      <w:r w:rsidRPr="00FD49FF">
        <w:rPr>
          <w:rFonts w:ascii="Tahoma" w:hAnsi="Tahoma" w:cs="Tahoma"/>
          <w:b/>
        </w:rPr>
        <w:t>cardioprotectieve effect van acetylsalicylzuur</w:t>
      </w:r>
      <w:r w:rsidRPr="00FD49FF">
        <w:rPr>
          <w:rFonts w:ascii="Tahoma" w:hAnsi="Tahoma" w:cs="Tahoma"/>
        </w:rPr>
        <w:t xml:space="preserve"> door sommige </w:t>
      </w:r>
      <w:r w:rsidRPr="00FD49FF">
        <w:rPr>
          <w:rStyle w:val="match"/>
          <w:rFonts w:ascii="Tahoma" w:hAnsi="Tahoma" w:cs="Tahoma"/>
        </w:rPr>
        <w:t>NSAID’s</w:t>
      </w:r>
      <w:r w:rsidRPr="00FD49FF">
        <w:rPr>
          <w:rFonts w:ascii="Tahoma" w:hAnsi="Tahoma" w:cs="Tahoma"/>
        </w:rPr>
        <w:t>. Bij gezamenlijk gebruik zou het cardioprotectief effect van acetylsalicylzuur kunnen behouden blijven door het NSAID enkele uren na het acetylsalicylzuurpreparaat toe te dienen.</w:t>
      </w:r>
    </w:p>
    <w:p w14:paraId="4D080067" w14:textId="77777777" w:rsidR="003A4E68" w:rsidRPr="00FD49FF" w:rsidRDefault="003A4E68" w:rsidP="00656EC9">
      <w:pPr>
        <w:numPr>
          <w:ilvl w:val="0"/>
          <w:numId w:val="11"/>
        </w:numPr>
        <w:tabs>
          <w:tab w:val="clear" w:pos="720"/>
          <w:tab w:val="num" w:pos="1092"/>
        </w:tabs>
        <w:spacing w:before="100" w:beforeAutospacing="1" w:after="100" w:afterAutospacing="1"/>
        <w:ind w:left="1092"/>
        <w:rPr>
          <w:rFonts w:ascii="Tahoma" w:hAnsi="Tahoma" w:cs="Tahoma"/>
        </w:rPr>
      </w:pPr>
      <w:r w:rsidRPr="00FD49FF">
        <w:rPr>
          <w:rFonts w:ascii="Tahoma" w:hAnsi="Tahoma" w:cs="Tahoma"/>
        </w:rPr>
        <w:t xml:space="preserve">Verhoogd risico van de nefrotoxiciteit van </w:t>
      </w:r>
      <w:r w:rsidRPr="00FD49FF">
        <w:rPr>
          <w:rFonts w:ascii="Tahoma" w:hAnsi="Tahoma" w:cs="Tahoma"/>
          <w:b/>
        </w:rPr>
        <w:t>ciclosporine.</w:t>
      </w:r>
    </w:p>
    <w:p w14:paraId="4704535F" w14:textId="77777777" w:rsidR="003A4E68" w:rsidRPr="00FD49FF" w:rsidRDefault="003A4E68" w:rsidP="00656EC9">
      <w:pPr>
        <w:numPr>
          <w:ilvl w:val="0"/>
          <w:numId w:val="11"/>
        </w:numPr>
        <w:tabs>
          <w:tab w:val="clear" w:pos="720"/>
          <w:tab w:val="num" w:pos="1092"/>
        </w:tabs>
        <w:spacing w:before="100" w:beforeAutospacing="1" w:after="100" w:afterAutospacing="1"/>
        <w:ind w:left="1092"/>
        <w:rPr>
          <w:rFonts w:ascii="Tahoma" w:hAnsi="Tahoma" w:cs="Tahoma"/>
        </w:rPr>
      </w:pPr>
      <w:r w:rsidRPr="00FD49FF">
        <w:rPr>
          <w:rFonts w:ascii="Tahoma" w:hAnsi="Tahoma" w:cs="Tahoma"/>
        </w:rPr>
        <w:t xml:space="preserve">Verhoogd risico van de ongewenste effecten van </w:t>
      </w:r>
      <w:r w:rsidRPr="00FD49FF">
        <w:rPr>
          <w:rFonts w:ascii="Tahoma" w:hAnsi="Tahoma" w:cs="Tahoma"/>
          <w:b/>
        </w:rPr>
        <w:t>methotrexaat</w:t>
      </w:r>
      <w:r w:rsidRPr="00FD49FF">
        <w:rPr>
          <w:rFonts w:ascii="Tahoma" w:hAnsi="Tahoma" w:cs="Tahoma"/>
        </w:rPr>
        <w:t xml:space="preserve"> (vooral wanneer methotrexaat gebruikt wordt in hoge doses als antitumoraal middel).</w:t>
      </w:r>
    </w:p>
    <w:p w14:paraId="0BFF4931" w14:textId="77777777" w:rsidR="003A4E68" w:rsidRPr="00FD49FF" w:rsidRDefault="003A4E68" w:rsidP="00656EC9">
      <w:pPr>
        <w:numPr>
          <w:ilvl w:val="0"/>
          <w:numId w:val="11"/>
        </w:numPr>
        <w:tabs>
          <w:tab w:val="clear" w:pos="720"/>
          <w:tab w:val="num" w:pos="1092"/>
        </w:tabs>
        <w:spacing w:before="100" w:beforeAutospacing="1" w:after="100" w:afterAutospacing="1"/>
        <w:ind w:left="1092"/>
        <w:rPr>
          <w:rFonts w:ascii="Tahoma" w:hAnsi="Tahoma" w:cs="Tahoma"/>
        </w:rPr>
      </w:pPr>
      <w:r w:rsidRPr="00FD49FF">
        <w:rPr>
          <w:rFonts w:ascii="Tahoma" w:hAnsi="Tahoma" w:cs="Tahoma"/>
        </w:rPr>
        <w:t xml:space="preserve">Verhoogd risico van melkzuuracidose uitgelokt door </w:t>
      </w:r>
      <w:r w:rsidRPr="00FD49FF">
        <w:rPr>
          <w:rFonts w:ascii="Tahoma" w:hAnsi="Tahoma" w:cs="Tahoma"/>
          <w:b/>
        </w:rPr>
        <w:t>metformine.</w:t>
      </w:r>
    </w:p>
    <w:p w14:paraId="5BA7A2EF" w14:textId="77777777" w:rsidR="003A4E68" w:rsidRPr="00FD49FF" w:rsidRDefault="003A4E68" w:rsidP="00656EC9">
      <w:pPr>
        <w:numPr>
          <w:ilvl w:val="0"/>
          <w:numId w:val="11"/>
        </w:numPr>
        <w:tabs>
          <w:tab w:val="clear" w:pos="720"/>
          <w:tab w:val="num" w:pos="1092"/>
        </w:tabs>
        <w:spacing w:before="100" w:beforeAutospacing="1" w:after="100" w:afterAutospacing="1"/>
        <w:ind w:left="1092"/>
        <w:rPr>
          <w:rFonts w:ascii="Tahoma" w:hAnsi="Tahoma" w:cs="Tahoma"/>
        </w:rPr>
      </w:pPr>
      <w:r w:rsidRPr="00FD49FF">
        <w:rPr>
          <w:rFonts w:ascii="Tahoma" w:hAnsi="Tahoma" w:cs="Tahoma"/>
        </w:rPr>
        <w:t xml:space="preserve">Verminderd effect van </w:t>
      </w:r>
      <w:r w:rsidRPr="00FD49FF">
        <w:rPr>
          <w:rFonts w:ascii="Tahoma" w:hAnsi="Tahoma" w:cs="Tahoma"/>
          <w:b/>
        </w:rPr>
        <w:t>diuretica</w:t>
      </w:r>
      <w:r w:rsidRPr="00FD49FF">
        <w:rPr>
          <w:rFonts w:ascii="Tahoma" w:hAnsi="Tahoma" w:cs="Tahoma"/>
        </w:rPr>
        <w:t xml:space="preserve"> en van de meeste </w:t>
      </w:r>
      <w:r w:rsidRPr="00FD49FF">
        <w:rPr>
          <w:rFonts w:ascii="Tahoma" w:hAnsi="Tahoma" w:cs="Tahoma"/>
          <w:b/>
        </w:rPr>
        <w:t>antihypertensiva</w:t>
      </w:r>
      <w:r w:rsidRPr="00FD49FF">
        <w:rPr>
          <w:rFonts w:ascii="Tahoma" w:hAnsi="Tahoma" w:cs="Tahoma"/>
        </w:rPr>
        <w:t>.</w:t>
      </w:r>
    </w:p>
    <w:p w14:paraId="49228543" w14:textId="77777777" w:rsidR="003A4E68" w:rsidRPr="00FD49FF" w:rsidRDefault="003A4E68" w:rsidP="00656EC9">
      <w:pPr>
        <w:numPr>
          <w:ilvl w:val="0"/>
          <w:numId w:val="11"/>
        </w:numPr>
        <w:tabs>
          <w:tab w:val="clear" w:pos="720"/>
          <w:tab w:val="num" w:pos="1092"/>
        </w:tabs>
        <w:spacing w:before="100" w:beforeAutospacing="1" w:after="100" w:afterAutospacing="1"/>
        <w:ind w:left="1092"/>
        <w:rPr>
          <w:rFonts w:ascii="Tahoma" w:hAnsi="Tahoma" w:cs="Tahoma"/>
        </w:rPr>
      </w:pPr>
      <w:r w:rsidRPr="00FD49FF">
        <w:rPr>
          <w:rFonts w:ascii="Tahoma" w:hAnsi="Tahoma" w:cs="Tahoma"/>
        </w:rPr>
        <w:t xml:space="preserve">Meer uitgesproken </w:t>
      </w:r>
      <w:r w:rsidRPr="00FD49FF">
        <w:rPr>
          <w:rFonts w:ascii="Tahoma" w:hAnsi="Tahoma" w:cs="Tahoma"/>
          <w:b/>
        </w:rPr>
        <w:t xml:space="preserve">verhoging van de kaliëmie </w:t>
      </w:r>
      <w:r w:rsidRPr="00FD49FF">
        <w:rPr>
          <w:rFonts w:ascii="Tahoma" w:hAnsi="Tahoma" w:cs="Tahoma"/>
        </w:rPr>
        <w:t xml:space="preserve">bij associëren met </w:t>
      </w:r>
    </w:p>
    <w:p w14:paraId="4C5F3E65" w14:textId="3DED15B6" w:rsidR="003A4E68" w:rsidRPr="00FD49FF" w:rsidRDefault="003A4E68" w:rsidP="00656EC9">
      <w:pPr>
        <w:numPr>
          <w:ilvl w:val="1"/>
          <w:numId w:val="11"/>
        </w:numPr>
        <w:tabs>
          <w:tab w:val="clear" w:pos="1440"/>
          <w:tab w:val="num" w:pos="1812"/>
        </w:tabs>
        <w:spacing w:before="100" w:beforeAutospacing="1" w:after="100" w:afterAutospacing="1"/>
        <w:ind w:left="1812"/>
        <w:rPr>
          <w:rFonts w:ascii="Tahoma" w:hAnsi="Tahoma" w:cs="Tahoma"/>
        </w:rPr>
      </w:pPr>
      <w:r w:rsidRPr="00FD49FF">
        <w:rPr>
          <w:rFonts w:ascii="Tahoma" w:hAnsi="Tahoma" w:cs="Tahoma"/>
        </w:rPr>
        <w:t>kaliumspar</w:t>
      </w:r>
      <w:r w:rsidR="00E71B9F">
        <w:rPr>
          <w:rFonts w:ascii="Tahoma" w:hAnsi="Tahoma" w:cs="Tahoma"/>
        </w:rPr>
        <w:t>ende diuretica</w:t>
      </w:r>
      <w:r w:rsidRPr="00FD49FF">
        <w:rPr>
          <w:rFonts w:ascii="Tahoma" w:hAnsi="Tahoma" w:cs="Tahoma"/>
        </w:rPr>
        <w:t xml:space="preserve"> </w:t>
      </w:r>
    </w:p>
    <w:p w14:paraId="7CE98779" w14:textId="3DA3E418" w:rsidR="003A4E68" w:rsidRPr="00FD49FF" w:rsidRDefault="00E71B9F" w:rsidP="00656EC9">
      <w:pPr>
        <w:numPr>
          <w:ilvl w:val="1"/>
          <w:numId w:val="11"/>
        </w:numPr>
        <w:tabs>
          <w:tab w:val="clear" w:pos="1440"/>
          <w:tab w:val="num" w:pos="1812"/>
        </w:tabs>
        <w:spacing w:before="100" w:beforeAutospacing="1" w:after="100" w:afterAutospacing="1"/>
        <w:ind w:left="1812"/>
        <w:rPr>
          <w:rFonts w:ascii="Tahoma" w:hAnsi="Tahoma" w:cs="Tahoma"/>
        </w:rPr>
      </w:pPr>
      <w:r>
        <w:rPr>
          <w:rFonts w:ascii="Tahoma" w:hAnsi="Tahoma" w:cs="Tahoma"/>
        </w:rPr>
        <w:t>kaliumsupplementen</w:t>
      </w:r>
      <w:r w:rsidR="003A4E68" w:rsidRPr="00FD49FF">
        <w:rPr>
          <w:rFonts w:ascii="Tahoma" w:hAnsi="Tahoma" w:cs="Tahoma"/>
        </w:rPr>
        <w:t xml:space="preserve"> </w:t>
      </w:r>
    </w:p>
    <w:p w14:paraId="25FF248B" w14:textId="60AAFD66" w:rsidR="003A4E68" w:rsidRPr="00FD49FF" w:rsidRDefault="00E71B9F" w:rsidP="00656EC9">
      <w:pPr>
        <w:numPr>
          <w:ilvl w:val="1"/>
          <w:numId w:val="11"/>
        </w:numPr>
        <w:tabs>
          <w:tab w:val="clear" w:pos="1440"/>
          <w:tab w:val="num" w:pos="1812"/>
        </w:tabs>
        <w:spacing w:before="100" w:beforeAutospacing="1" w:after="100" w:afterAutospacing="1"/>
        <w:ind w:left="1812"/>
        <w:rPr>
          <w:rFonts w:ascii="Tahoma" w:hAnsi="Tahoma" w:cs="Tahoma"/>
        </w:rPr>
      </w:pPr>
      <w:r>
        <w:rPr>
          <w:rFonts w:ascii="Tahoma" w:hAnsi="Tahoma" w:cs="Tahoma"/>
        </w:rPr>
        <w:t>ACE-inhibitoren</w:t>
      </w:r>
      <w:r w:rsidR="003A4E68" w:rsidRPr="00FD49FF">
        <w:rPr>
          <w:rFonts w:ascii="Tahoma" w:hAnsi="Tahoma" w:cs="Tahoma"/>
        </w:rPr>
        <w:t xml:space="preserve"> </w:t>
      </w:r>
    </w:p>
    <w:p w14:paraId="4829BE70" w14:textId="77777777" w:rsidR="003A4E68" w:rsidRPr="00FD49FF" w:rsidRDefault="003A4E68" w:rsidP="00656EC9">
      <w:pPr>
        <w:numPr>
          <w:ilvl w:val="1"/>
          <w:numId w:val="11"/>
        </w:numPr>
        <w:tabs>
          <w:tab w:val="clear" w:pos="1440"/>
          <w:tab w:val="num" w:pos="1812"/>
        </w:tabs>
        <w:spacing w:before="100" w:beforeAutospacing="1" w:after="100" w:afterAutospacing="1"/>
        <w:ind w:left="1812"/>
        <w:rPr>
          <w:rFonts w:ascii="Tahoma" w:hAnsi="Tahoma" w:cs="Tahoma"/>
        </w:rPr>
      </w:pPr>
      <w:r w:rsidRPr="00FD49FF">
        <w:rPr>
          <w:rFonts w:ascii="Tahoma" w:hAnsi="Tahoma" w:cs="Tahoma"/>
        </w:rPr>
        <w:t>sartanen of renine-inhibitoren</w:t>
      </w:r>
    </w:p>
    <w:p w14:paraId="047BB5A5" w14:textId="77777777" w:rsidR="003A4E68" w:rsidRPr="00FD49FF" w:rsidRDefault="003A4E68" w:rsidP="00656EC9">
      <w:pPr>
        <w:numPr>
          <w:ilvl w:val="1"/>
          <w:numId w:val="11"/>
        </w:numPr>
        <w:tabs>
          <w:tab w:val="clear" w:pos="1440"/>
          <w:tab w:val="num" w:pos="1812"/>
        </w:tabs>
        <w:spacing w:before="100" w:beforeAutospacing="1" w:after="100" w:afterAutospacing="1"/>
        <w:ind w:left="1812"/>
        <w:rPr>
          <w:rFonts w:ascii="Tahoma" w:hAnsi="Tahoma" w:cs="Tahoma"/>
        </w:rPr>
      </w:pPr>
      <w:r w:rsidRPr="00FD49FF">
        <w:rPr>
          <w:rFonts w:ascii="Tahoma" w:hAnsi="Tahoma" w:cs="Tahoma"/>
        </w:rPr>
        <w:t>heparines.</w:t>
      </w:r>
    </w:p>
    <w:p w14:paraId="18F41E16" w14:textId="77777777" w:rsidR="003A4E68" w:rsidRPr="00FD49FF" w:rsidRDefault="003A4E68" w:rsidP="00656EC9">
      <w:pPr>
        <w:spacing w:before="100" w:beforeAutospacing="1" w:after="100" w:afterAutospacing="1"/>
        <w:ind w:left="372"/>
        <w:rPr>
          <w:rFonts w:ascii="Tahoma" w:hAnsi="Tahoma" w:cs="Tahoma"/>
        </w:rPr>
      </w:pPr>
      <w:r w:rsidRPr="00FD49FF">
        <w:rPr>
          <w:rFonts w:ascii="Tahoma" w:hAnsi="Tahoma" w:cs="Tahoma"/>
          <w:color w:val="000000"/>
          <w:szCs w:val="22"/>
          <w:shd w:val="clear" w:color="auto" w:fill="FAFAFA"/>
        </w:rPr>
        <w:t>Een ernstige hyperkaliëmie is potentieel levensbedreigend door het optreden van hartritmestoornissen, een acute hartstilstand of spierverlammingen.</w:t>
      </w:r>
    </w:p>
    <w:p w14:paraId="6832ECBC" w14:textId="77777777" w:rsidR="003A4E68" w:rsidRPr="00FD49FF" w:rsidRDefault="003A4E68" w:rsidP="00656EC9">
      <w:pPr>
        <w:numPr>
          <w:ilvl w:val="0"/>
          <w:numId w:val="11"/>
        </w:numPr>
        <w:tabs>
          <w:tab w:val="clear" w:pos="720"/>
          <w:tab w:val="num" w:pos="1092"/>
        </w:tabs>
        <w:spacing w:before="100" w:beforeAutospacing="1" w:after="100" w:afterAutospacing="1"/>
        <w:ind w:left="1092"/>
        <w:rPr>
          <w:rFonts w:ascii="Tahoma" w:hAnsi="Tahoma" w:cs="Tahoma"/>
        </w:rPr>
      </w:pPr>
      <w:r w:rsidRPr="00FD49FF">
        <w:rPr>
          <w:rFonts w:ascii="Tahoma" w:hAnsi="Tahoma" w:cs="Tahoma"/>
          <w:b/>
        </w:rPr>
        <w:lastRenderedPageBreak/>
        <w:t>Verslechtering van de nierfunctie</w:t>
      </w:r>
      <w:r w:rsidRPr="00FD49FF">
        <w:rPr>
          <w:rFonts w:ascii="Tahoma" w:hAnsi="Tahoma" w:cs="Tahoma"/>
        </w:rPr>
        <w:t xml:space="preserve"> (met verdere verhoging van het risico van </w:t>
      </w:r>
      <w:bookmarkStart w:id="0" w:name="_GoBack"/>
      <w:bookmarkEnd w:id="0"/>
      <w:r w:rsidRPr="00FD49FF">
        <w:rPr>
          <w:rFonts w:ascii="Tahoma" w:hAnsi="Tahoma" w:cs="Tahoma"/>
        </w:rPr>
        <w:t>acute nierinsufficiëntie) bij gelijktijdige behandeling met NSAID en</w:t>
      </w:r>
    </w:p>
    <w:p w14:paraId="04B0D1BA" w14:textId="08071BA9" w:rsidR="003A4E68" w:rsidRPr="00FD49FF" w:rsidRDefault="00E71B9F" w:rsidP="00656EC9">
      <w:pPr>
        <w:numPr>
          <w:ilvl w:val="1"/>
          <w:numId w:val="11"/>
        </w:numPr>
        <w:tabs>
          <w:tab w:val="clear" w:pos="1440"/>
          <w:tab w:val="num" w:pos="1812"/>
        </w:tabs>
        <w:spacing w:before="100" w:beforeAutospacing="1" w:after="100" w:afterAutospacing="1"/>
        <w:ind w:left="1812"/>
        <w:rPr>
          <w:rFonts w:ascii="Tahoma" w:hAnsi="Tahoma" w:cs="Tahoma"/>
        </w:rPr>
      </w:pPr>
      <w:r>
        <w:rPr>
          <w:rFonts w:ascii="Tahoma" w:hAnsi="Tahoma" w:cs="Tahoma"/>
        </w:rPr>
        <w:t>diuretica</w:t>
      </w:r>
      <w:r w:rsidR="003A4E68" w:rsidRPr="00FD49FF">
        <w:rPr>
          <w:rFonts w:ascii="Tahoma" w:hAnsi="Tahoma" w:cs="Tahoma"/>
        </w:rPr>
        <w:t xml:space="preserve"> </w:t>
      </w:r>
    </w:p>
    <w:p w14:paraId="2443DA9D" w14:textId="7A753E7F" w:rsidR="003A4E68" w:rsidRPr="00E71B9F" w:rsidRDefault="003A4E68" w:rsidP="00855510">
      <w:pPr>
        <w:numPr>
          <w:ilvl w:val="1"/>
          <w:numId w:val="11"/>
        </w:numPr>
        <w:spacing w:before="100" w:beforeAutospacing="1" w:after="100" w:afterAutospacing="1"/>
        <w:rPr>
          <w:rFonts w:ascii="Tahoma" w:hAnsi="Tahoma" w:cs="Tahoma"/>
        </w:rPr>
      </w:pPr>
      <w:r w:rsidRPr="00FD49FF">
        <w:rPr>
          <w:rFonts w:ascii="Tahoma" w:hAnsi="Tahoma" w:cs="Tahoma"/>
        </w:rPr>
        <w:t xml:space="preserve">ACE-inhibitoren, sartanen of renine-inhibitoren, </w:t>
      </w:r>
      <w:r w:rsidRPr="00E71B9F">
        <w:rPr>
          <w:rFonts w:ascii="Tahoma" w:hAnsi="Tahoma" w:cs="Tahoma"/>
        </w:rPr>
        <w:t>vooral bij stenose van de nierarteriën of volumedepletie</w:t>
      </w:r>
    </w:p>
    <w:p w14:paraId="134DDF07" w14:textId="2DA97263" w:rsidR="003A4E68" w:rsidRPr="00FD49FF" w:rsidRDefault="00E71B9F" w:rsidP="00855510">
      <w:pPr>
        <w:numPr>
          <w:ilvl w:val="1"/>
          <w:numId w:val="11"/>
        </w:numPr>
        <w:spacing w:before="100" w:beforeAutospacing="1" w:after="100" w:afterAutospacing="1"/>
        <w:rPr>
          <w:rFonts w:ascii="Tahoma" w:hAnsi="Tahoma" w:cs="Tahoma"/>
        </w:rPr>
      </w:pPr>
      <w:r>
        <w:rPr>
          <w:rFonts w:ascii="Tahoma" w:hAnsi="Tahoma" w:cs="Tahoma"/>
        </w:rPr>
        <w:t>een RAS-remmer</w:t>
      </w:r>
    </w:p>
    <w:p w14:paraId="2D71BFF3" w14:textId="09AEF519" w:rsidR="003A4E68" w:rsidRPr="00FD49FF" w:rsidRDefault="00D47FEA" w:rsidP="00656EC9">
      <w:pPr>
        <w:numPr>
          <w:ilvl w:val="0"/>
          <w:numId w:val="11"/>
        </w:numPr>
        <w:spacing w:before="100" w:beforeAutospacing="1" w:after="100" w:afterAutospacing="1"/>
        <w:rPr>
          <w:rFonts w:ascii="Tahoma" w:hAnsi="Tahoma" w:cs="Tahoma"/>
        </w:rPr>
      </w:pPr>
      <w:r>
        <w:rPr>
          <w:rFonts w:ascii="Tahoma" w:hAnsi="Tahoma" w:cs="Tahoma"/>
        </w:rPr>
        <w:t>v</w:t>
      </w:r>
      <w:r w:rsidR="003A4E68" w:rsidRPr="00FD49FF">
        <w:rPr>
          <w:rFonts w:ascii="Tahoma" w:hAnsi="Tahoma" w:cs="Tahoma"/>
        </w:rPr>
        <w:t>erhoogd risico van hartfalen bij associëren met</w:t>
      </w:r>
      <w:r w:rsidR="003A4E68" w:rsidRPr="00FD49FF">
        <w:rPr>
          <w:rFonts w:ascii="Tahoma" w:hAnsi="Tahoma" w:cs="Tahoma"/>
          <w:b/>
        </w:rPr>
        <w:t xml:space="preserve"> pioglitazon</w:t>
      </w:r>
      <w:r>
        <w:rPr>
          <w:rFonts w:ascii="Tahoma" w:hAnsi="Tahoma" w:cs="Tahoma"/>
        </w:rPr>
        <w:t xml:space="preserve"> (Actos)</w:t>
      </w:r>
    </w:p>
    <w:p w14:paraId="7FDD8DC9" w14:textId="35FE0A59" w:rsidR="003A4E68" w:rsidRPr="00FD49FF" w:rsidRDefault="00D47FEA" w:rsidP="00656EC9">
      <w:pPr>
        <w:numPr>
          <w:ilvl w:val="0"/>
          <w:numId w:val="11"/>
        </w:numPr>
        <w:spacing w:before="100" w:beforeAutospacing="1" w:after="100" w:afterAutospacing="1"/>
        <w:rPr>
          <w:rFonts w:ascii="Tahoma" w:hAnsi="Tahoma" w:cs="Tahoma"/>
        </w:rPr>
      </w:pPr>
      <w:r>
        <w:rPr>
          <w:rFonts w:ascii="Tahoma" w:hAnsi="Tahoma" w:cs="Tahoma"/>
        </w:rPr>
        <w:t>s</w:t>
      </w:r>
      <w:r w:rsidR="003A4E68" w:rsidRPr="00FD49FF">
        <w:rPr>
          <w:rFonts w:ascii="Tahoma" w:hAnsi="Tahoma" w:cs="Tahoma"/>
        </w:rPr>
        <w:t xml:space="preserve">tijging van de plasmaconcentratie van </w:t>
      </w:r>
      <w:r w:rsidR="003A4E68" w:rsidRPr="00FD49FF">
        <w:rPr>
          <w:rFonts w:ascii="Tahoma" w:hAnsi="Tahoma" w:cs="Tahoma"/>
          <w:b/>
        </w:rPr>
        <w:t>lithium</w:t>
      </w:r>
      <w:r w:rsidR="003A4E68" w:rsidRPr="00FD49FF">
        <w:rPr>
          <w:rFonts w:ascii="Tahoma" w:hAnsi="Tahoma" w:cs="Tahoma"/>
        </w:rPr>
        <w:t xml:space="preserve"> d</w:t>
      </w:r>
      <w:r>
        <w:rPr>
          <w:rFonts w:ascii="Tahoma" w:hAnsi="Tahoma" w:cs="Tahoma"/>
        </w:rPr>
        <w:t>oor verminderde renale excretie</w:t>
      </w:r>
    </w:p>
    <w:p w14:paraId="71956748" w14:textId="7F71468F" w:rsidR="003A4E68" w:rsidRPr="00FD49FF" w:rsidRDefault="003A4E68" w:rsidP="00656EC9">
      <w:pPr>
        <w:numPr>
          <w:ilvl w:val="0"/>
          <w:numId w:val="11"/>
        </w:numPr>
        <w:spacing w:before="100" w:beforeAutospacing="1" w:after="100" w:afterAutospacing="1"/>
        <w:rPr>
          <w:rFonts w:ascii="Tahoma" w:hAnsi="Tahoma" w:cs="Tahoma"/>
        </w:rPr>
      </w:pPr>
      <w:r w:rsidRPr="00FD49FF">
        <w:rPr>
          <w:rFonts w:ascii="Tahoma" w:hAnsi="Tahoma" w:cs="Tahoma"/>
        </w:rPr>
        <w:t>Diclofenac, ibuprofen, naproxen en piroxicam zijn substraten van CYP2C9 (</w:t>
      </w:r>
      <w:r w:rsidR="0014295B">
        <w:fldChar w:fldCharType="begin"/>
      </w:r>
      <w:r w:rsidR="0014295B">
        <w:instrText xml:space="preserve"> HYPERLINK "http://www.bcfi.be/nl/chapters/10?frag=9990243" \l "cyp" </w:instrText>
      </w:r>
      <w:r w:rsidR="0014295B">
        <w:fldChar w:fldCharType="separate"/>
      </w:r>
      <w:r w:rsidRPr="00FD49FF">
        <w:rPr>
          <w:rStyle w:val="Hyperlink"/>
          <w:rFonts w:ascii="Tahoma" w:hAnsi="Tahoma" w:cs="Tahoma"/>
        </w:rPr>
        <w:t>zie Tabel Ic. in Inl.6.3.</w:t>
      </w:r>
      <w:r w:rsidR="0014295B">
        <w:rPr>
          <w:rStyle w:val="Hyperlink"/>
          <w:rFonts w:ascii="Tahoma" w:hAnsi="Tahoma" w:cs="Tahoma"/>
        </w:rPr>
        <w:fldChar w:fldCharType="end"/>
      </w:r>
      <w:r w:rsidR="00D47FEA">
        <w:rPr>
          <w:rFonts w:ascii="Tahoma" w:hAnsi="Tahoma" w:cs="Tahoma"/>
        </w:rPr>
        <w:t>)</w:t>
      </w:r>
    </w:p>
    <w:p w14:paraId="0BA81A63" w14:textId="6D59D788" w:rsidR="003A4E68" w:rsidRPr="00FD49FF" w:rsidRDefault="00D47FEA" w:rsidP="00656EC9">
      <w:pPr>
        <w:numPr>
          <w:ilvl w:val="0"/>
          <w:numId w:val="11"/>
        </w:numPr>
        <w:spacing w:before="100" w:beforeAutospacing="1" w:after="100" w:afterAutospacing="1"/>
        <w:rPr>
          <w:rFonts w:ascii="Tahoma" w:hAnsi="Tahoma" w:cs="Tahoma"/>
        </w:rPr>
      </w:pPr>
      <w:r>
        <w:rPr>
          <w:rFonts w:ascii="Tahoma" w:hAnsi="Tahoma" w:cs="Tahoma"/>
        </w:rPr>
        <w:t>c</w:t>
      </w:r>
      <w:r w:rsidR="003A4E68" w:rsidRPr="00FD49FF">
        <w:rPr>
          <w:rFonts w:ascii="Tahoma" w:hAnsi="Tahoma" w:cs="Tahoma"/>
        </w:rPr>
        <w:t>elecoxib is een substraat van CYP2C9 en inhibitor van CYP2D6 (</w:t>
      </w:r>
      <w:r w:rsidR="0014295B">
        <w:fldChar w:fldCharType="begin"/>
      </w:r>
      <w:r w:rsidR="0014295B">
        <w:instrText xml:space="preserve"> HYPERLINK "http://www.bcfi.be/nl/chapters/10?frag=9990243" \l "cyp" </w:instrText>
      </w:r>
      <w:r w:rsidR="0014295B">
        <w:fldChar w:fldCharType="separate"/>
      </w:r>
      <w:r w:rsidR="003A4E68" w:rsidRPr="00FD49FF">
        <w:rPr>
          <w:rStyle w:val="Hyperlink"/>
          <w:rFonts w:ascii="Tahoma" w:hAnsi="Tahoma" w:cs="Tahoma"/>
        </w:rPr>
        <w:t>zie Tabel Ic. in Inl.6.3.</w:t>
      </w:r>
      <w:r w:rsidR="0014295B">
        <w:rPr>
          <w:rStyle w:val="Hyperlink"/>
          <w:rFonts w:ascii="Tahoma" w:hAnsi="Tahoma" w:cs="Tahoma"/>
        </w:rPr>
        <w:fldChar w:fldCharType="end"/>
      </w:r>
      <w:r>
        <w:rPr>
          <w:rFonts w:ascii="Tahoma" w:hAnsi="Tahoma" w:cs="Tahoma"/>
        </w:rPr>
        <w:t>)</w:t>
      </w:r>
    </w:p>
    <w:p w14:paraId="2D0C0778" w14:textId="6547BD54" w:rsidR="004549C8" w:rsidRPr="00C809CC" w:rsidRDefault="004549C8" w:rsidP="00C809CC">
      <w:pPr>
        <w:pStyle w:val="ListParagraph"/>
        <w:numPr>
          <w:ilvl w:val="0"/>
          <w:numId w:val="2"/>
        </w:numPr>
        <w:rPr>
          <w:rFonts w:ascii="Tahoma" w:hAnsi="Tahoma" w:cs="Tahoma"/>
          <w:b/>
          <w:color w:val="007114"/>
          <w:sz w:val="28"/>
          <w:szCs w:val="28"/>
          <w:u w:val="single"/>
        </w:rPr>
      </w:pPr>
      <w:r w:rsidRPr="00C809CC">
        <w:rPr>
          <w:rFonts w:ascii="Tahoma" w:hAnsi="Tahoma" w:cs="Tahoma"/>
          <w:b/>
          <w:color w:val="007114"/>
          <w:sz w:val="28"/>
          <w:szCs w:val="28"/>
          <w:u w:val="single"/>
        </w:rPr>
        <w:t>Het voorschrijven</w:t>
      </w:r>
      <w:r w:rsidR="00214F25">
        <w:rPr>
          <w:rFonts w:ascii="Tahoma" w:hAnsi="Tahoma" w:cs="Tahoma"/>
          <w:b/>
          <w:color w:val="007114"/>
          <w:sz w:val="28"/>
          <w:szCs w:val="28"/>
          <w:u w:val="single"/>
        </w:rPr>
        <w:t xml:space="preserve"> en afleveren</w:t>
      </w:r>
      <w:r w:rsidRPr="00C809CC">
        <w:rPr>
          <w:rFonts w:ascii="Tahoma" w:hAnsi="Tahoma" w:cs="Tahoma"/>
          <w:b/>
          <w:color w:val="007114"/>
          <w:sz w:val="28"/>
          <w:szCs w:val="28"/>
          <w:u w:val="single"/>
        </w:rPr>
        <w:t xml:space="preserve"> van een NSAID</w:t>
      </w:r>
    </w:p>
    <w:p w14:paraId="37FBE208" w14:textId="79AD4F4A" w:rsidR="00FD49FF" w:rsidRPr="00FD49FF" w:rsidRDefault="00FD49FF" w:rsidP="00656EC9">
      <w:pPr>
        <w:spacing w:before="100" w:beforeAutospacing="1" w:after="100" w:afterAutospacing="1" w:line="23" w:lineRule="atLeast"/>
        <w:jc w:val="both"/>
        <w:rPr>
          <w:rFonts w:ascii="Tahoma" w:hAnsi="Tahoma" w:cs="Tahoma"/>
          <w:szCs w:val="22"/>
        </w:rPr>
      </w:pPr>
      <w:r w:rsidRPr="00FD49FF">
        <w:rPr>
          <w:rFonts w:ascii="Tahoma" w:hAnsi="Tahoma" w:cs="Tahoma"/>
          <w:szCs w:val="22"/>
        </w:rPr>
        <w:t>Alvorens een NSAID voor te schrijven of af te leveren moeten de risicofactoren van de patiën</w:t>
      </w:r>
      <w:r>
        <w:rPr>
          <w:rFonts w:ascii="Tahoma" w:hAnsi="Tahoma" w:cs="Tahoma"/>
          <w:szCs w:val="22"/>
        </w:rPr>
        <w:t xml:space="preserve">t </w:t>
      </w:r>
      <w:r w:rsidRPr="00FD49FF">
        <w:rPr>
          <w:rFonts w:ascii="Tahoma" w:hAnsi="Tahoma" w:cs="Tahoma"/>
          <w:szCs w:val="22"/>
        </w:rPr>
        <w:t>bekeken worden en de voor-en nadelen worden afgewogen. De laagste effectieve dosis, niet de laagst mogelijke dosis, moet gekozen worden en dit voor een zo kort mogelijke periode. Ook moet met de patiënt besproken worden of er een alternatieve behandelmethode (bv</w:t>
      </w:r>
      <w:r w:rsidR="00E71B9F">
        <w:rPr>
          <w:rFonts w:ascii="Tahoma" w:hAnsi="Tahoma" w:cs="Tahoma"/>
          <w:szCs w:val="22"/>
        </w:rPr>
        <w:t>.</w:t>
      </w:r>
      <w:r w:rsidRPr="00FD49FF">
        <w:rPr>
          <w:rFonts w:ascii="Tahoma" w:hAnsi="Tahoma" w:cs="Tahoma"/>
          <w:szCs w:val="22"/>
        </w:rPr>
        <w:t xml:space="preserve"> geen of alternatieve pijnstilling) kan gekozen worden. Het is zeer belangrijk </w:t>
      </w:r>
      <w:r w:rsidR="00D2320E">
        <w:rPr>
          <w:rFonts w:ascii="Tahoma" w:hAnsi="Tahoma" w:cs="Tahoma"/>
          <w:szCs w:val="22"/>
        </w:rPr>
        <w:t xml:space="preserve">om </w:t>
      </w:r>
      <w:r w:rsidRPr="00FD49FF">
        <w:rPr>
          <w:rFonts w:ascii="Tahoma" w:hAnsi="Tahoma" w:cs="Tahoma"/>
          <w:szCs w:val="22"/>
        </w:rPr>
        <w:t>de patiënt bij deze beslissing te betrekken.</w:t>
      </w:r>
    </w:p>
    <w:p w14:paraId="016035F1" w14:textId="77777777" w:rsidR="004549C8" w:rsidRPr="00FD49FF" w:rsidRDefault="004549C8" w:rsidP="00656EC9">
      <w:pPr>
        <w:spacing w:line="23" w:lineRule="atLeast"/>
        <w:rPr>
          <w:rFonts w:ascii="Tahoma" w:hAnsi="Tahoma" w:cs="Tahoma"/>
          <w:szCs w:val="22"/>
        </w:rPr>
      </w:pPr>
      <w:r w:rsidRPr="00FD49FF">
        <w:rPr>
          <w:rFonts w:ascii="Tahoma" w:hAnsi="Tahoma" w:cs="Tahoma"/>
          <w:szCs w:val="22"/>
        </w:rPr>
        <w:t xml:space="preserve">Overweeg bij het voorschrijven van een NSAID steeds volgende punten : </w:t>
      </w:r>
    </w:p>
    <w:p w14:paraId="630202AA" w14:textId="77777777" w:rsidR="004549C8" w:rsidRPr="00FD49FF" w:rsidRDefault="004549C8" w:rsidP="00656EC9">
      <w:pPr>
        <w:pStyle w:val="ListParagraph"/>
        <w:numPr>
          <w:ilvl w:val="0"/>
          <w:numId w:val="19"/>
        </w:numPr>
        <w:shd w:val="clear" w:color="auto" w:fill="FFFFFF" w:themeFill="background1"/>
        <w:spacing w:before="60" w:after="100" w:afterAutospacing="1" w:line="23" w:lineRule="atLeast"/>
        <w:rPr>
          <w:rFonts w:ascii="Tahoma" w:eastAsia="Times New Roman" w:hAnsi="Tahoma" w:cs="Tahoma"/>
          <w:szCs w:val="22"/>
          <w:lang w:eastAsia="nl-BE"/>
        </w:rPr>
      </w:pPr>
      <w:r w:rsidRPr="00FD49FF">
        <w:rPr>
          <w:rFonts w:ascii="Tahoma" w:eastAsia="Times New Roman" w:hAnsi="Tahoma" w:cs="Tahoma"/>
          <w:szCs w:val="22"/>
          <w:lang w:eastAsia="nl-BE"/>
        </w:rPr>
        <w:t>Overweeg of een andere pijnstiller dan een NSAID geschikt zou zijn (bv. paracetamol, codeïne, tramadol, topische behandelingen).</w:t>
      </w:r>
    </w:p>
    <w:p w14:paraId="5F2D22BA" w14:textId="56C1114A" w:rsidR="004549C8" w:rsidRPr="00FD49FF" w:rsidRDefault="004549C8" w:rsidP="00656EC9">
      <w:pPr>
        <w:pStyle w:val="ListParagraph"/>
        <w:numPr>
          <w:ilvl w:val="0"/>
          <w:numId w:val="19"/>
        </w:numPr>
        <w:shd w:val="clear" w:color="auto" w:fill="FFFFFF" w:themeFill="background1"/>
        <w:spacing w:before="60" w:after="100" w:afterAutospacing="1" w:line="23" w:lineRule="atLeast"/>
        <w:rPr>
          <w:rFonts w:ascii="Tahoma" w:eastAsia="Times New Roman" w:hAnsi="Tahoma" w:cs="Tahoma"/>
          <w:szCs w:val="22"/>
          <w:lang w:eastAsia="nl-BE"/>
        </w:rPr>
      </w:pPr>
      <w:r w:rsidRPr="00FD49FF">
        <w:rPr>
          <w:rFonts w:ascii="Tahoma" w:eastAsia="Times New Roman" w:hAnsi="Tahoma" w:cs="Tahoma"/>
          <w:szCs w:val="22"/>
          <w:lang w:eastAsia="nl-BE"/>
        </w:rPr>
        <w:t>Een NSAID is meestal de beste keuze bij een inflammatoire reumatische ziekte, pijn veroorzaakt door acuut letsel of acute rugpijn. Anderzijds kan</w:t>
      </w:r>
      <w:r w:rsidR="00FD49FF">
        <w:rPr>
          <w:rFonts w:ascii="Tahoma" w:eastAsia="Times New Roman" w:hAnsi="Tahoma" w:cs="Tahoma"/>
          <w:szCs w:val="22"/>
          <w:lang w:eastAsia="nl-BE"/>
        </w:rPr>
        <w:t xml:space="preserve"> paracetamol of een opioi</w:t>
      </w:r>
      <w:r w:rsidRPr="00FD49FF">
        <w:rPr>
          <w:rFonts w:ascii="Tahoma" w:eastAsia="Times New Roman" w:hAnsi="Tahoma" w:cs="Tahoma"/>
          <w:szCs w:val="22"/>
          <w:lang w:eastAsia="nl-BE"/>
        </w:rPr>
        <w:t>d effectiever en veiliger zijn voor pijn bij artrose.</w:t>
      </w:r>
    </w:p>
    <w:p w14:paraId="619A1F3F" w14:textId="77777777" w:rsidR="004549C8" w:rsidRPr="00FD49FF" w:rsidRDefault="004549C8" w:rsidP="00656EC9">
      <w:pPr>
        <w:pStyle w:val="ListParagraph"/>
        <w:numPr>
          <w:ilvl w:val="0"/>
          <w:numId w:val="19"/>
        </w:numPr>
        <w:shd w:val="clear" w:color="auto" w:fill="FFFFFF" w:themeFill="background1"/>
        <w:spacing w:before="60" w:after="100" w:afterAutospacing="1" w:line="23" w:lineRule="atLeast"/>
        <w:rPr>
          <w:rFonts w:ascii="Tahoma" w:eastAsia="Times New Roman" w:hAnsi="Tahoma" w:cs="Tahoma"/>
          <w:szCs w:val="22"/>
          <w:lang w:eastAsia="nl-BE"/>
        </w:rPr>
      </w:pPr>
      <w:r w:rsidRPr="00FD49FF">
        <w:rPr>
          <w:rFonts w:ascii="Tahoma" w:eastAsia="Times New Roman" w:hAnsi="Tahoma" w:cs="Tahoma"/>
          <w:szCs w:val="22"/>
          <w:lang w:eastAsia="nl-BE"/>
        </w:rPr>
        <w:t>Een NSAID dient bijna nooit te worden voorgeschreven voor chronische rugpijn.</w:t>
      </w:r>
    </w:p>
    <w:p w14:paraId="70ADA061" w14:textId="77777777" w:rsidR="004549C8" w:rsidRPr="00FD49FF" w:rsidRDefault="004549C8" w:rsidP="00656EC9">
      <w:pPr>
        <w:pStyle w:val="ListParagraph"/>
        <w:numPr>
          <w:ilvl w:val="0"/>
          <w:numId w:val="19"/>
        </w:numPr>
        <w:shd w:val="clear" w:color="auto" w:fill="FFFFFF" w:themeFill="background1"/>
        <w:spacing w:before="60" w:after="100" w:afterAutospacing="1" w:line="23" w:lineRule="atLeast"/>
        <w:rPr>
          <w:rFonts w:ascii="Tahoma" w:eastAsia="Times New Roman" w:hAnsi="Tahoma" w:cs="Tahoma"/>
          <w:szCs w:val="22"/>
          <w:lang w:eastAsia="nl-BE"/>
        </w:rPr>
      </w:pPr>
      <w:r w:rsidRPr="00FD49FF">
        <w:rPr>
          <w:rFonts w:ascii="Tahoma" w:eastAsia="Times New Roman" w:hAnsi="Tahoma" w:cs="Tahoma"/>
          <w:szCs w:val="22"/>
          <w:lang w:eastAsia="nl-BE"/>
        </w:rPr>
        <w:t>Beoordeel de voordelen en risico's met betrekking tot het maag-darmkanaal, hart- en vaatstelsel en de nieren, vooral bij patiënten van 65 jaar of ouder (zie tabel 1).</w:t>
      </w:r>
    </w:p>
    <w:p w14:paraId="5C62D6B3" w14:textId="627579C1" w:rsidR="00C809CC" w:rsidRDefault="004549C8" w:rsidP="00656EC9">
      <w:pPr>
        <w:pStyle w:val="ListParagraph"/>
        <w:numPr>
          <w:ilvl w:val="0"/>
          <w:numId w:val="19"/>
        </w:numPr>
        <w:shd w:val="clear" w:color="auto" w:fill="FFFFFF" w:themeFill="background1"/>
        <w:spacing w:before="60" w:after="100" w:afterAutospacing="1" w:line="23" w:lineRule="atLeast"/>
        <w:rPr>
          <w:rFonts w:ascii="Tahoma" w:eastAsia="Times New Roman" w:hAnsi="Tahoma" w:cs="Tahoma"/>
          <w:szCs w:val="22"/>
          <w:lang w:eastAsia="nl-BE"/>
        </w:rPr>
      </w:pPr>
      <w:r w:rsidRPr="00FD49FF">
        <w:rPr>
          <w:rFonts w:ascii="Tahoma" w:eastAsia="Times New Roman" w:hAnsi="Tahoma" w:cs="Tahoma"/>
          <w:szCs w:val="22"/>
          <w:lang w:eastAsia="nl-BE"/>
        </w:rPr>
        <w:t>Controleer de indicaties voor de medicatie op regelmatige</w:t>
      </w:r>
      <w:r w:rsidR="00C809CC">
        <w:rPr>
          <w:rFonts w:ascii="Tahoma" w:eastAsia="Times New Roman" w:hAnsi="Tahoma" w:cs="Tahoma"/>
          <w:szCs w:val="22"/>
          <w:lang w:eastAsia="nl-BE"/>
        </w:rPr>
        <w:t xml:space="preserve"> tijdstippen: wordt het geneesmiddel</w:t>
      </w:r>
      <w:r w:rsidRPr="00FD49FF">
        <w:rPr>
          <w:rFonts w:ascii="Tahoma" w:eastAsia="Times New Roman" w:hAnsi="Tahoma" w:cs="Tahoma"/>
          <w:szCs w:val="22"/>
          <w:lang w:eastAsia="nl-BE"/>
        </w:rPr>
        <w:t xml:space="preserve"> gebruikt om pijn of ontsteking te behandelen?</w:t>
      </w:r>
    </w:p>
    <w:p w14:paraId="5BCACBF9" w14:textId="77777777" w:rsidR="00C809CC" w:rsidRDefault="004549C8" w:rsidP="00656EC9">
      <w:pPr>
        <w:pStyle w:val="ListParagraph"/>
        <w:numPr>
          <w:ilvl w:val="0"/>
          <w:numId w:val="19"/>
        </w:numPr>
        <w:shd w:val="clear" w:color="auto" w:fill="FFFFFF" w:themeFill="background1"/>
        <w:spacing w:before="60" w:after="100" w:afterAutospacing="1" w:line="23" w:lineRule="atLeast"/>
        <w:rPr>
          <w:rFonts w:ascii="Tahoma" w:eastAsia="Times New Roman" w:hAnsi="Tahoma" w:cs="Tahoma"/>
          <w:szCs w:val="22"/>
          <w:lang w:eastAsia="nl-BE"/>
        </w:rPr>
      </w:pPr>
      <w:r w:rsidRPr="00C809CC">
        <w:rPr>
          <w:rFonts w:ascii="Tahoma" w:eastAsia="Times New Roman" w:hAnsi="Tahoma" w:cs="Tahoma"/>
          <w:szCs w:val="22"/>
          <w:lang w:eastAsia="nl-BE"/>
        </w:rPr>
        <w:t>Kies een geschikt preparaat voor de symptomen van de patiënt, met betrekking tot de nodige werkingsduur en de vereiste dosis. Kortwerkende preparaten kunnen zorgen voor meer precieze en veilige dosering bij langdurig gebruik dan langwerkende preparaten.</w:t>
      </w:r>
    </w:p>
    <w:p w14:paraId="5FFC6A75" w14:textId="77777777" w:rsidR="00C809CC" w:rsidRDefault="004549C8" w:rsidP="00656EC9">
      <w:pPr>
        <w:pStyle w:val="ListParagraph"/>
        <w:numPr>
          <w:ilvl w:val="0"/>
          <w:numId w:val="19"/>
        </w:numPr>
        <w:shd w:val="clear" w:color="auto" w:fill="FFFFFF" w:themeFill="background1"/>
        <w:spacing w:before="60" w:after="100" w:afterAutospacing="1" w:line="23" w:lineRule="atLeast"/>
        <w:rPr>
          <w:rFonts w:ascii="Tahoma" w:eastAsia="Times New Roman" w:hAnsi="Tahoma" w:cs="Tahoma"/>
          <w:szCs w:val="22"/>
          <w:lang w:eastAsia="nl-BE"/>
        </w:rPr>
      </w:pPr>
      <w:r w:rsidRPr="00C809CC">
        <w:rPr>
          <w:rFonts w:ascii="Tahoma" w:eastAsia="Times New Roman" w:hAnsi="Tahoma" w:cs="Tahoma"/>
          <w:szCs w:val="22"/>
          <w:lang w:eastAsia="nl-BE"/>
        </w:rPr>
        <w:t>De profielen van de verschillende NSAID voor ernstige gastro-intestinale bijwerkingen variëren. Van de oudere geneesmiddelen lijkt vooral ibuprofen in de veiligste categorie te zitten. Diclofenac kan de leverfunctie vaker schaden dan de andere geneesmiddelen.</w:t>
      </w:r>
    </w:p>
    <w:p w14:paraId="75E50089" w14:textId="77777777" w:rsidR="00C809CC" w:rsidRDefault="004549C8" w:rsidP="00656EC9">
      <w:pPr>
        <w:pStyle w:val="ListParagraph"/>
        <w:numPr>
          <w:ilvl w:val="0"/>
          <w:numId w:val="19"/>
        </w:numPr>
        <w:shd w:val="clear" w:color="auto" w:fill="FFFFFF" w:themeFill="background1"/>
        <w:spacing w:before="60" w:after="100" w:afterAutospacing="1" w:line="23" w:lineRule="atLeast"/>
        <w:rPr>
          <w:rFonts w:ascii="Tahoma" w:eastAsia="Times New Roman" w:hAnsi="Tahoma" w:cs="Tahoma"/>
          <w:szCs w:val="22"/>
          <w:lang w:eastAsia="nl-BE"/>
        </w:rPr>
      </w:pPr>
      <w:r w:rsidRPr="00C809CC">
        <w:rPr>
          <w:rFonts w:ascii="Tahoma" w:eastAsia="Times New Roman" w:hAnsi="Tahoma" w:cs="Tahoma"/>
          <w:szCs w:val="22"/>
          <w:lang w:eastAsia="nl-BE"/>
        </w:rPr>
        <w:t>De verschillen tussen de geneesmiddelen worden deels toegeschreven aan het feit dat sommige geneesmiddelen vaker in kleinere doses worden voorgeschreven dan andere. NSAID die geïnjecteerd of toegediend worden via zetpillen zijn niet veiliger dan de orale vormen.</w:t>
      </w:r>
    </w:p>
    <w:p w14:paraId="36D3CFC2" w14:textId="77777777" w:rsidR="00C809CC" w:rsidRDefault="004549C8" w:rsidP="00656EC9">
      <w:pPr>
        <w:pStyle w:val="ListParagraph"/>
        <w:numPr>
          <w:ilvl w:val="0"/>
          <w:numId w:val="19"/>
        </w:numPr>
        <w:shd w:val="clear" w:color="auto" w:fill="FFFFFF" w:themeFill="background1"/>
        <w:spacing w:before="60" w:after="100" w:afterAutospacing="1" w:line="23" w:lineRule="atLeast"/>
        <w:ind w:left="714" w:hanging="357"/>
        <w:rPr>
          <w:rFonts w:ascii="Tahoma" w:eastAsia="Times New Roman" w:hAnsi="Tahoma" w:cs="Tahoma"/>
          <w:szCs w:val="22"/>
          <w:lang w:eastAsia="nl-BE"/>
        </w:rPr>
      </w:pPr>
      <w:r w:rsidRPr="00C809CC">
        <w:rPr>
          <w:rFonts w:ascii="Tahoma" w:eastAsia="Times New Roman" w:hAnsi="Tahoma" w:cs="Tahoma"/>
          <w:szCs w:val="22"/>
          <w:lang w:eastAsia="nl-BE"/>
        </w:rPr>
        <w:t>Controleer steeds de interacties met andere geneesmiddelen.</w:t>
      </w:r>
    </w:p>
    <w:p w14:paraId="6FA2FDD0" w14:textId="77777777" w:rsidR="00C809CC" w:rsidRDefault="004549C8" w:rsidP="00656EC9">
      <w:pPr>
        <w:pStyle w:val="ListParagraph"/>
        <w:numPr>
          <w:ilvl w:val="0"/>
          <w:numId w:val="19"/>
        </w:numPr>
        <w:shd w:val="clear" w:color="auto" w:fill="FFFFFF" w:themeFill="background1"/>
        <w:spacing w:before="60" w:after="100" w:afterAutospacing="1" w:line="23" w:lineRule="atLeast"/>
        <w:ind w:left="714" w:hanging="357"/>
        <w:rPr>
          <w:rFonts w:ascii="Tahoma" w:eastAsia="Times New Roman" w:hAnsi="Tahoma" w:cs="Tahoma"/>
          <w:szCs w:val="22"/>
          <w:lang w:eastAsia="nl-BE"/>
        </w:rPr>
      </w:pPr>
      <w:r w:rsidRPr="00C809CC">
        <w:rPr>
          <w:rFonts w:ascii="Tahoma" w:eastAsia="Times New Roman" w:hAnsi="Tahoma" w:cs="Tahoma"/>
          <w:szCs w:val="22"/>
          <w:lang w:eastAsia="nl-BE"/>
        </w:rPr>
        <w:t>Indien het risico op cardiovasculaire bijwerkingen hoog is (een behandeling met aspirine wijst op een cardiovasculaire ziekte of risico), beoordeel dan kritisch de noodzaak van een anti-inflammatoir geneesmiddel en gebruik de minimale effectieve dosis gedurende korte tijd.</w:t>
      </w:r>
    </w:p>
    <w:p w14:paraId="7AA81AAD" w14:textId="763A9D51" w:rsidR="00C809CC" w:rsidRDefault="004549C8" w:rsidP="00656EC9">
      <w:pPr>
        <w:pStyle w:val="ListParagraph"/>
        <w:numPr>
          <w:ilvl w:val="0"/>
          <w:numId w:val="19"/>
        </w:numPr>
        <w:shd w:val="clear" w:color="auto" w:fill="FFFFFF" w:themeFill="background1"/>
        <w:spacing w:before="60" w:after="100" w:afterAutospacing="1" w:line="23" w:lineRule="atLeast"/>
        <w:ind w:left="714" w:hanging="357"/>
        <w:rPr>
          <w:rFonts w:ascii="Tahoma" w:eastAsia="Times New Roman" w:hAnsi="Tahoma" w:cs="Tahoma"/>
          <w:szCs w:val="22"/>
          <w:lang w:eastAsia="nl-BE"/>
        </w:rPr>
      </w:pPr>
      <w:r w:rsidRPr="00C809CC">
        <w:rPr>
          <w:rFonts w:ascii="Tahoma" w:eastAsia="Times New Roman" w:hAnsi="Tahoma" w:cs="Tahoma"/>
          <w:szCs w:val="22"/>
          <w:lang w:eastAsia="nl-BE"/>
        </w:rPr>
        <w:lastRenderedPageBreak/>
        <w:t>Gebruik beschermende medicatie of ki</w:t>
      </w:r>
      <w:r w:rsidR="00241F67">
        <w:rPr>
          <w:rFonts w:ascii="Tahoma" w:eastAsia="Times New Roman" w:hAnsi="Tahoma" w:cs="Tahoma"/>
          <w:szCs w:val="22"/>
          <w:lang w:eastAsia="nl-BE"/>
        </w:rPr>
        <w:t xml:space="preserve">es een COX-2-selectief geneesmiddel </w:t>
      </w:r>
      <w:r w:rsidRPr="00C809CC">
        <w:rPr>
          <w:rFonts w:ascii="Tahoma" w:eastAsia="Times New Roman" w:hAnsi="Tahoma" w:cs="Tahoma"/>
          <w:szCs w:val="22"/>
          <w:lang w:eastAsia="nl-BE"/>
        </w:rPr>
        <w:t>voor patiënten met een hoog risico op gastro-intestinale bijwerkingen. Let op de contra-indicaties voor COX-2-remmers.</w:t>
      </w:r>
    </w:p>
    <w:p w14:paraId="6162D565" w14:textId="4A84C798" w:rsidR="00C809CC" w:rsidRPr="00C809CC" w:rsidRDefault="00C809CC" w:rsidP="00656EC9">
      <w:pPr>
        <w:pStyle w:val="ListParagraph"/>
        <w:numPr>
          <w:ilvl w:val="0"/>
          <w:numId w:val="19"/>
        </w:numPr>
        <w:shd w:val="clear" w:color="auto" w:fill="FFFFFF" w:themeFill="background1"/>
        <w:spacing w:before="60" w:after="100" w:afterAutospacing="1" w:line="23" w:lineRule="atLeast"/>
        <w:ind w:left="714" w:hanging="357"/>
        <w:rPr>
          <w:rFonts w:ascii="Tahoma" w:eastAsia="Times New Roman" w:hAnsi="Tahoma" w:cs="Tahoma"/>
          <w:szCs w:val="22"/>
          <w:lang w:eastAsia="nl-BE"/>
        </w:rPr>
      </w:pPr>
      <w:r>
        <w:rPr>
          <w:rFonts w:ascii="Tahoma" w:eastAsia="Times New Roman" w:hAnsi="Tahoma" w:cs="Tahoma"/>
          <w:b/>
          <w:szCs w:val="22"/>
          <w:lang w:eastAsia="nl-BE"/>
        </w:rPr>
        <w:t>Tabel 1</w:t>
      </w:r>
      <w:r w:rsidR="004549C8" w:rsidRPr="00C809CC">
        <w:rPr>
          <w:rFonts w:ascii="Tahoma" w:eastAsia="Times New Roman" w:hAnsi="Tahoma" w:cs="Tahoma"/>
          <w:b/>
          <w:szCs w:val="22"/>
          <w:lang w:eastAsia="nl-BE"/>
        </w:rPr>
        <w:t xml:space="preserve"> geeft een overzicht van de criteria voor de selectie van NSAID medicatie volgens het risico op ulcus bloedingen en cardiovasculaire aandoeningen</w:t>
      </w:r>
      <w:r w:rsidR="004F5BEB">
        <w:rPr>
          <w:rFonts w:ascii="Tahoma" w:eastAsia="Times New Roman" w:hAnsi="Tahoma" w:cs="Tahoma"/>
          <w:b/>
          <w:szCs w:val="22"/>
          <w:vertAlign w:val="superscript"/>
          <w:lang w:eastAsia="nl-BE"/>
        </w:rPr>
        <w:t>(13</w:t>
      </w:r>
      <w:r w:rsidR="00FF18AB">
        <w:rPr>
          <w:rFonts w:ascii="Tahoma" w:eastAsia="Times New Roman" w:hAnsi="Tahoma" w:cs="Tahoma"/>
          <w:b/>
          <w:szCs w:val="22"/>
          <w:vertAlign w:val="superscript"/>
          <w:lang w:eastAsia="nl-BE"/>
        </w:rPr>
        <w:t>)</w:t>
      </w:r>
      <w:r w:rsidR="004549C8" w:rsidRPr="00C809CC">
        <w:rPr>
          <w:rFonts w:ascii="Tahoma" w:eastAsia="Times New Roman" w:hAnsi="Tahoma" w:cs="Tahoma"/>
          <w:b/>
          <w:szCs w:val="22"/>
          <w:lang w:eastAsia="nl-BE"/>
        </w:rPr>
        <w:t>.</w:t>
      </w:r>
    </w:p>
    <w:p w14:paraId="375A87CC" w14:textId="7478161D" w:rsidR="004549C8" w:rsidRPr="00C809CC" w:rsidRDefault="004549C8" w:rsidP="00656EC9">
      <w:pPr>
        <w:pStyle w:val="ListParagraph"/>
        <w:numPr>
          <w:ilvl w:val="0"/>
          <w:numId w:val="19"/>
        </w:numPr>
        <w:shd w:val="clear" w:color="auto" w:fill="FFFFFF" w:themeFill="background1"/>
        <w:spacing w:before="60" w:after="100" w:afterAutospacing="1" w:line="23" w:lineRule="atLeast"/>
        <w:ind w:left="714" w:hanging="357"/>
        <w:rPr>
          <w:rFonts w:ascii="Tahoma" w:eastAsia="Times New Roman" w:hAnsi="Tahoma" w:cs="Tahoma"/>
          <w:szCs w:val="22"/>
          <w:lang w:eastAsia="nl-BE"/>
        </w:rPr>
      </w:pPr>
      <w:r w:rsidRPr="00C809CC">
        <w:rPr>
          <w:rFonts w:ascii="Tahoma" w:eastAsia="Times New Roman" w:hAnsi="Tahoma" w:cs="Tahoma"/>
          <w:szCs w:val="22"/>
          <w:lang w:eastAsia="nl-BE"/>
        </w:rPr>
        <w:t xml:space="preserve">Zorg ervoor dat de patiënt wordt geïnformeerd over mogelijke bijwerkingen en de passende maatregelen die moeten worden genomen indien </w:t>
      </w:r>
      <w:r w:rsidR="00D2320E">
        <w:rPr>
          <w:rFonts w:ascii="Tahoma" w:eastAsia="Times New Roman" w:hAnsi="Tahoma" w:cs="Tahoma"/>
          <w:szCs w:val="22"/>
          <w:lang w:eastAsia="nl-BE"/>
        </w:rPr>
        <w:t>deze</w:t>
      </w:r>
      <w:r w:rsidRPr="00C809CC">
        <w:rPr>
          <w:rFonts w:ascii="Tahoma" w:eastAsia="Times New Roman" w:hAnsi="Tahoma" w:cs="Tahoma"/>
          <w:szCs w:val="22"/>
          <w:lang w:eastAsia="nl-BE"/>
        </w:rPr>
        <w:t xml:space="preserve"> zich zouden voordoen.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2025"/>
        <w:gridCol w:w="2365"/>
        <w:gridCol w:w="2505"/>
        <w:gridCol w:w="2167"/>
      </w:tblGrid>
      <w:tr w:rsidR="004549C8" w:rsidRPr="009604C0" w14:paraId="6FEBA1B5" w14:textId="77777777" w:rsidTr="00887BDE">
        <w:trPr>
          <w:tblHeader/>
        </w:trPr>
        <w:tc>
          <w:tcPr>
            <w:tcW w:w="0" w:type="auto"/>
            <w:gridSpan w:val="4"/>
            <w:shd w:val="clear" w:color="auto" w:fill="FFFFFF" w:themeFill="background1"/>
            <w:tcMar>
              <w:top w:w="30" w:type="dxa"/>
              <w:left w:w="30" w:type="dxa"/>
              <w:bottom w:w="30" w:type="dxa"/>
              <w:right w:w="30" w:type="dxa"/>
            </w:tcMar>
            <w:vAlign w:val="center"/>
            <w:hideMark/>
          </w:tcPr>
          <w:p w14:paraId="27187274" w14:textId="4664A6D7" w:rsidR="004549C8" w:rsidRPr="00FF18AB" w:rsidRDefault="004549C8" w:rsidP="00887BDE">
            <w:pPr>
              <w:shd w:val="clear" w:color="auto" w:fill="FFFFFF" w:themeFill="background1"/>
              <w:spacing w:before="240" w:line="252" w:lineRule="atLeast"/>
              <w:rPr>
                <w:rFonts w:asciiTheme="minorHAnsi" w:eastAsia="Times New Roman" w:hAnsiTheme="minorHAnsi" w:cs="Times New Roman"/>
                <w:b/>
                <w:bCs/>
                <w:szCs w:val="22"/>
                <w:vertAlign w:val="superscript"/>
                <w:lang w:eastAsia="nl-BE"/>
              </w:rPr>
            </w:pPr>
            <w:r>
              <w:rPr>
                <w:rFonts w:asciiTheme="minorHAnsi" w:eastAsia="Times New Roman" w:hAnsiTheme="minorHAnsi" w:cs="Times New Roman"/>
                <w:b/>
                <w:bCs/>
                <w:szCs w:val="22"/>
                <w:lang w:eastAsia="nl-BE"/>
              </w:rPr>
              <w:t xml:space="preserve">Tabel 1 : </w:t>
            </w:r>
            <w:r w:rsidRPr="009604C0">
              <w:rPr>
                <w:rFonts w:asciiTheme="minorHAnsi" w:eastAsia="Times New Roman" w:hAnsiTheme="minorHAnsi" w:cs="Times New Roman"/>
                <w:b/>
                <w:bCs/>
                <w:szCs w:val="22"/>
                <w:lang w:eastAsia="nl-BE"/>
              </w:rPr>
              <w:t>De selectie van NSAID medicatie volgens het risico op ulcus bloedingen en cardiovasculaire aandoeningen</w:t>
            </w:r>
            <w:r w:rsidR="004F5BEB">
              <w:rPr>
                <w:rFonts w:asciiTheme="minorHAnsi" w:eastAsia="Times New Roman" w:hAnsiTheme="minorHAnsi" w:cs="Times New Roman"/>
                <w:b/>
                <w:bCs/>
                <w:szCs w:val="22"/>
                <w:vertAlign w:val="superscript"/>
                <w:lang w:eastAsia="nl-BE"/>
              </w:rPr>
              <w:t>(13</w:t>
            </w:r>
            <w:r w:rsidR="00FF18AB">
              <w:rPr>
                <w:rFonts w:asciiTheme="minorHAnsi" w:eastAsia="Times New Roman" w:hAnsiTheme="minorHAnsi" w:cs="Times New Roman"/>
                <w:b/>
                <w:bCs/>
                <w:szCs w:val="22"/>
                <w:vertAlign w:val="superscript"/>
                <w:lang w:eastAsia="nl-BE"/>
              </w:rPr>
              <w:t>)</w:t>
            </w:r>
          </w:p>
        </w:tc>
      </w:tr>
      <w:tr w:rsidR="004549C8" w:rsidRPr="009604C0" w14:paraId="788A5CFC" w14:textId="77777777" w:rsidTr="00887BDE">
        <w:trPr>
          <w:tblHeader/>
        </w:trPr>
        <w:tc>
          <w:tcPr>
            <w:tcW w:w="0" w:type="auto"/>
            <w:shd w:val="clear" w:color="auto" w:fill="FFFFFF" w:themeFill="background1"/>
            <w:tcMar>
              <w:top w:w="30" w:type="dxa"/>
              <w:left w:w="30" w:type="dxa"/>
              <w:bottom w:w="30" w:type="dxa"/>
              <w:right w:w="30" w:type="dxa"/>
            </w:tcMar>
            <w:hideMark/>
          </w:tcPr>
          <w:p w14:paraId="3DA7873A" w14:textId="77777777" w:rsidR="004549C8" w:rsidRPr="009604C0" w:rsidRDefault="004549C8" w:rsidP="00887BDE">
            <w:pPr>
              <w:shd w:val="clear" w:color="auto" w:fill="FFFFFF" w:themeFill="background1"/>
              <w:spacing w:before="240" w:line="252" w:lineRule="atLeast"/>
              <w:rPr>
                <w:rFonts w:asciiTheme="minorHAnsi" w:eastAsia="Times New Roman" w:hAnsiTheme="minorHAnsi" w:cs="Times New Roman"/>
                <w:b/>
                <w:bCs/>
                <w:szCs w:val="22"/>
                <w:lang w:eastAsia="nl-BE"/>
              </w:rPr>
            </w:pPr>
          </w:p>
        </w:tc>
        <w:tc>
          <w:tcPr>
            <w:tcW w:w="1305" w:type="pct"/>
            <w:shd w:val="clear" w:color="auto" w:fill="FFFFFF" w:themeFill="background1"/>
            <w:tcMar>
              <w:top w:w="30" w:type="dxa"/>
              <w:left w:w="30" w:type="dxa"/>
              <w:bottom w:w="30" w:type="dxa"/>
              <w:right w:w="30" w:type="dxa"/>
            </w:tcMar>
            <w:hideMark/>
          </w:tcPr>
          <w:p w14:paraId="5EFB9A41" w14:textId="77777777" w:rsidR="004549C8" w:rsidRPr="003F5849" w:rsidRDefault="004549C8" w:rsidP="00887BDE">
            <w:pPr>
              <w:shd w:val="clear" w:color="auto" w:fill="FFFFFF" w:themeFill="background1"/>
              <w:spacing w:line="240" w:lineRule="auto"/>
              <w:jc w:val="center"/>
              <w:rPr>
                <w:rFonts w:asciiTheme="minorHAnsi" w:eastAsia="Times New Roman" w:hAnsiTheme="minorHAnsi" w:cs="Times New Roman"/>
                <w:b/>
                <w:bCs/>
                <w:color w:val="FF0000"/>
                <w:szCs w:val="22"/>
                <w:lang w:eastAsia="nl-BE"/>
              </w:rPr>
            </w:pPr>
            <w:r w:rsidRPr="003F5849">
              <w:rPr>
                <w:rFonts w:asciiTheme="minorHAnsi" w:eastAsia="Times New Roman" w:hAnsiTheme="minorHAnsi" w:cs="Times New Roman"/>
                <w:b/>
                <w:bCs/>
                <w:color w:val="FF0000"/>
                <w:szCs w:val="22"/>
                <w:lang w:eastAsia="nl-BE"/>
              </w:rPr>
              <w:t>Laag risico op ulcus bloedingen</w:t>
            </w:r>
          </w:p>
        </w:tc>
        <w:tc>
          <w:tcPr>
            <w:tcW w:w="1382" w:type="pct"/>
            <w:shd w:val="clear" w:color="auto" w:fill="FFFFFF" w:themeFill="background1"/>
            <w:tcMar>
              <w:top w:w="30" w:type="dxa"/>
              <w:left w:w="30" w:type="dxa"/>
              <w:bottom w:w="30" w:type="dxa"/>
              <w:right w:w="30" w:type="dxa"/>
            </w:tcMar>
            <w:hideMark/>
          </w:tcPr>
          <w:p w14:paraId="755995D0" w14:textId="77777777" w:rsidR="004549C8" w:rsidRPr="003F5849" w:rsidRDefault="004549C8" w:rsidP="00887BDE">
            <w:pPr>
              <w:shd w:val="clear" w:color="auto" w:fill="FFFFFF" w:themeFill="background1"/>
              <w:spacing w:line="240" w:lineRule="auto"/>
              <w:jc w:val="center"/>
              <w:rPr>
                <w:rFonts w:asciiTheme="minorHAnsi" w:eastAsia="Times New Roman" w:hAnsiTheme="minorHAnsi" w:cs="Times New Roman"/>
                <w:b/>
                <w:bCs/>
                <w:color w:val="FF0000"/>
                <w:szCs w:val="22"/>
                <w:lang w:eastAsia="nl-BE"/>
              </w:rPr>
            </w:pPr>
            <w:r w:rsidRPr="003F5849">
              <w:rPr>
                <w:rFonts w:asciiTheme="minorHAnsi" w:eastAsia="Times New Roman" w:hAnsiTheme="minorHAnsi" w:cs="Times New Roman"/>
                <w:b/>
                <w:bCs/>
                <w:color w:val="FF0000"/>
                <w:szCs w:val="22"/>
                <w:lang w:eastAsia="nl-BE"/>
              </w:rPr>
              <w:t>Verhoogd risico op ulcus bloedingen </w:t>
            </w:r>
            <w:r w:rsidRPr="003F5849">
              <w:rPr>
                <w:rFonts w:asciiTheme="minorHAnsi" w:eastAsia="Times New Roman" w:hAnsiTheme="minorHAnsi" w:cs="Times New Roman"/>
                <w:b/>
                <w:bCs/>
                <w:color w:val="FF0000"/>
                <w:szCs w:val="22"/>
                <w:bdr w:val="none" w:sz="0" w:space="0" w:color="auto" w:frame="1"/>
                <w:vertAlign w:val="superscript"/>
                <w:lang w:eastAsia="nl-BE"/>
              </w:rPr>
              <w:t>1)</w:t>
            </w:r>
          </w:p>
        </w:tc>
        <w:tc>
          <w:tcPr>
            <w:tcW w:w="0" w:type="auto"/>
            <w:shd w:val="clear" w:color="auto" w:fill="FFFFFF" w:themeFill="background1"/>
            <w:tcMar>
              <w:top w:w="30" w:type="dxa"/>
              <w:left w:w="30" w:type="dxa"/>
              <w:bottom w:w="30" w:type="dxa"/>
              <w:right w:w="30" w:type="dxa"/>
            </w:tcMar>
            <w:hideMark/>
          </w:tcPr>
          <w:p w14:paraId="08D5437A" w14:textId="77777777" w:rsidR="004549C8" w:rsidRPr="003F5849" w:rsidRDefault="004549C8" w:rsidP="00887BDE">
            <w:pPr>
              <w:shd w:val="clear" w:color="auto" w:fill="FFFFFF" w:themeFill="background1"/>
              <w:spacing w:line="240" w:lineRule="auto"/>
              <w:jc w:val="center"/>
              <w:rPr>
                <w:rFonts w:asciiTheme="minorHAnsi" w:eastAsia="Times New Roman" w:hAnsiTheme="minorHAnsi" w:cs="Times New Roman"/>
                <w:b/>
                <w:bCs/>
                <w:color w:val="FF0000"/>
                <w:szCs w:val="22"/>
                <w:lang w:eastAsia="nl-BE"/>
              </w:rPr>
            </w:pPr>
            <w:r w:rsidRPr="003F5849">
              <w:rPr>
                <w:rFonts w:asciiTheme="minorHAnsi" w:eastAsia="Times New Roman" w:hAnsiTheme="minorHAnsi" w:cs="Times New Roman"/>
                <w:b/>
                <w:bCs/>
                <w:color w:val="FF0000"/>
                <w:szCs w:val="22"/>
                <w:lang w:eastAsia="nl-BE"/>
              </w:rPr>
              <w:t>Hoog risico op ulcus bloedingen</w:t>
            </w:r>
            <w:r w:rsidRPr="003F5849">
              <w:rPr>
                <w:rFonts w:asciiTheme="minorHAnsi" w:eastAsia="Times New Roman" w:hAnsiTheme="minorHAnsi" w:cs="Times New Roman"/>
                <w:b/>
                <w:bCs/>
                <w:color w:val="FF0000"/>
                <w:szCs w:val="22"/>
                <w:bdr w:val="none" w:sz="0" w:space="0" w:color="auto" w:frame="1"/>
                <w:vertAlign w:val="superscript"/>
                <w:lang w:eastAsia="nl-BE"/>
              </w:rPr>
              <w:t>2)</w:t>
            </w:r>
          </w:p>
        </w:tc>
      </w:tr>
      <w:tr w:rsidR="004549C8" w:rsidRPr="009604C0" w14:paraId="712C6C53" w14:textId="77777777" w:rsidTr="00887BDE">
        <w:tc>
          <w:tcPr>
            <w:tcW w:w="0" w:type="auto"/>
            <w:gridSpan w:val="4"/>
            <w:shd w:val="clear" w:color="auto" w:fill="FFFFFF" w:themeFill="background1"/>
            <w:tcMar>
              <w:top w:w="30" w:type="dxa"/>
              <w:left w:w="30" w:type="dxa"/>
              <w:bottom w:w="30" w:type="dxa"/>
              <w:right w:w="30" w:type="dxa"/>
            </w:tcMar>
            <w:hideMark/>
          </w:tcPr>
          <w:p w14:paraId="6F1E1C31" w14:textId="77777777" w:rsidR="004549C8" w:rsidRPr="009604C0" w:rsidRDefault="004549C8" w:rsidP="00887BDE">
            <w:pPr>
              <w:shd w:val="clear" w:color="auto" w:fill="FFFFFF" w:themeFill="background1"/>
              <w:spacing w:before="60" w:after="100" w:afterAutospacing="1" w:line="240" w:lineRule="auto"/>
              <w:rPr>
                <w:rFonts w:asciiTheme="minorHAnsi" w:eastAsia="Times New Roman" w:hAnsiTheme="minorHAnsi" w:cs="Times New Roman"/>
                <w:szCs w:val="22"/>
                <w:lang w:eastAsia="nl-BE"/>
              </w:rPr>
            </w:pPr>
          </w:p>
        </w:tc>
      </w:tr>
      <w:tr w:rsidR="004549C8" w:rsidRPr="009604C0" w14:paraId="2B8D8055" w14:textId="77777777" w:rsidTr="00887BDE">
        <w:tc>
          <w:tcPr>
            <w:tcW w:w="0" w:type="auto"/>
            <w:shd w:val="clear" w:color="auto" w:fill="FFFFFF" w:themeFill="background1"/>
            <w:tcMar>
              <w:top w:w="30" w:type="dxa"/>
              <w:left w:w="30" w:type="dxa"/>
              <w:bottom w:w="30" w:type="dxa"/>
              <w:right w:w="30" w:type="dxa"/>
            </w:tcMar>
            <w:hideMark/>
          </w:tcPr>
          <w:p w14:paraId="504494FA" w14:textId="77777777" w:rsidR="004549C8" w:rsidRPr="003F5849" w:rsidRDefault="004549C8" w:rsidP="00887BDE">
            <w:pPr>
              <w:shd w:val="clear" w:color="auto" w:fill="FFFFFF" w:themeFill="background1"/>
              <w:spacing w:line="240" w:lineRule="auto"/>
              <w:rPr>
                <w:rFonts w:asciiTheme="minorHAnsi" w:eastAsia="Times New Roman" w:hAnsiTheme="minorHAnsi" w:cs="Times New Roman"/>
                <w:color w:val="007114"/>
                <w:szCs w:val="22"/>
                <w:lang w:eastAsia="nl-BE"/>
              </w:rPr>
            </w:pPr>
            <w:r w:rsidRPr="003F5849">
              <w:rPr>
                <w:rFonts w:asciiTheme="minorHAnsi" w:eastAsia="Times New Roman" w:hAnsiTheme="minorHAnsi" w:cs="Times New Roman"/>
                <w:color w:val="007114"/>
                <w:szCs w:val="22"/>
                <w:lang w:eastAsia="nl-BE"/>
              </w:rPr>
              <w:t>Laag cardiovasculair risico (geen aanwijzingen voor aspirine)</w:t>
            </w:r>
          </w:p>
        </w:tc>
        <w:tc>
          <w:tcPr>
            <w:tcW w:w="1305" w:type="pct"/>
            <w:shd w:val="clear" w:color="auto" w:fill="FFFFFF" w:themeFill="background1"/>
            <w:tcMar>
              <w:top w:w="30" w:type="dxa"/>
              <w:left w:w="30" w:type="dxa"/>
              <w:bottom w:w="30" w:type="dxa"/>
              <w:right w:w="30" w:type="dxa"/>
            </w:tcMar>
            <w:hideMark/>
          </w:tcPr>
          <w:p w14:paraId="72141927" w14:textId="77777777" w:rsidR="004549C8" w:rsidRPr="003F5849" w:rsidRDefault="004549C8" w:rsidP="004549C8">
            <w:pPr>
              <w:pStyle w:val="ListParagraph"/>
              <w:numPr>
                <w:ilvl w:val="0"/>
                <w:numId w:val="20"/>
              </w:numPr>
              <w:shd w:val="clear" w:color="auto" w:fill="FFFFFF" w:themeFill="background1"/>
              <w:spacing w:line="240" w:lineRule="auto"/>
              <w:rPr>
                <w:rFonts w:asciiTheme="minorHAnsi" w:eastAsia="Times New Roman" w:hAnsiTheme="minorHAnsi" w:cs="Times New Roman"/>
                <w:szCs w:val="22"/>
                <w:lang w:eastAsia="nl-BE"/>
              </w:rPr>
            </w:pPr>
            <w:r w:rsidRPr="003F5849">
              <w:rPr>
                <w:rFonts w:asciiTheme="minorHAnsi" w:eastAsia="Times New Roman" w:hAnsiTheme="minorHAnsi" w:cs="Times New Roman"/>
                <w:szCs w:val="22"/>
                <w:lang w:eastAsia="nl-BE"/>
              </w:rPr>
              <w:t>Niet-selectieve NSAID</w:t>
            </w:r>
          </w:p>
        </w:tc>
        <w:tc>
          <w:tcPr>
            <w:tcW w:w="1382" w:type="pct"/>
            <w:shd w:val="clear" w:color="auto" w:fill="FFFFFF" w:themeFill="background1"/>
            <w:tcMar>
              <w:top w:w="30" w:type="dxa"/>
              <w:left w:w="30" w:type="dxa"/>
              <w:bottom w:w="30" w:type="dxa"/>
              <w:right w:w="30" w:type="dxa"/>
            </w:tcMar>
            <w:hideMark/>
          </w:tcPr>
          <w:p w14:paraId="0815E150" w14:textId="77777777" w:rsidR="004549C8" w:rsidRPr="009604C0" w:rsidRDefault="004549C8" w:rsidP="004549C8">
            <w:pPr>
              <w:numPr>
                <w:ilvl w:val="0"/>
                <w:numId w:val="18"/>
              </w:numPr>
              <w:shd w:val="clear" w:color="auto" w:fill="FFFFFF" w:themeFill="background1"/>
              <w:spacing w:before="60" w:after="100" w:afterAutospacing="1" w:line="240" w:lineRule="auto"/>
              <w:ind w:left="600"/>
              <w:rPr>
                <w:rFonts w:asciiTheme="minorHAnsi" w:eastAsia="Times New Roman" w:hAnsiTheme="minorHAnsi" w:cs="Times New Roman"/>
                <w:szCs w:val="22"/>
                <w:lang w:eastAsia="nl-BE"/>
              </w:rPr>
            </w:pPr>
            <w:r w:rsidRPr="009604C0">
              <w:rPr>
                <w:rFonts w:asciiTheme="minorHAnsi" w:eastAsia="Times New Roman" w:hAnsiTheme="minorHAnsi" w:cs="Times New Roman"/>
                <w:szCs w:val="22"/>
                <w:lang w:eastAsia="nl-BE"/>
              </w:rPr>
              <w:t>Niet-selec</w:t>
            </w:r>
            <w:r>
              <w:rPr>
                <w:rFonts w:asciiTheme="minorHAnsi" w:eastAsia="Times New Roman" w:hAnsiTheme="minorHAnsi" w:cs="Times New Roman"/>
                <w:szCs w:val="22"/>
                <w:lang w:eastAsia="nl-BE"/>
              </w:rPr>
              <w:t>tieve NSAID + PPI</w:t>
            </w:r>
          </w:p>
          <w:p w14:paraId="4A715C28" w14:textId="77777777" w:rsidR="004549C8" w:rsidRDefault="004549C8" w:rsidP="004549C8">
            <w:pPr>
              <w:numPr>
                <w:ilvl w:val="0"/>
                <w:numId w:val="18"/>
              </w:numPr>
              <w:shd w:val="clear" w:color="auto" w:fill="FFFFFF" w:themeFill="background1"/>
              <w:spacing w:before="60" w:after="100" w:afterAutospacing="1" w:line="240" w:lineRule="auto"/>
              <w:ind w:left="600"/>
              <w:rPr>
                <w:rFonts w:asciiTheme="minorHAnsi" w:eastAsia="Times New Roman" w:hAnsiTheme="minorHAnsi" w:cs="Times New Roman"/>
                <w:szCs w:val="22"/>
                <w:lang w:eastAsia="nl-BE"/>
              </w:rPr>
            </w:pPr>
            <w:r>
              <w:rPr>
                <w:rFonts w:asciiTheme="minorHAnsi" w:eastAsia="Times New Roman" w:hAnsiTheme="minorHAnsi" w:cs="Times New Roman"/>
                <w:szCs w:val="22"/>
                <w:lang w:eastAsia="nl-BE"/>
              </w:rPr>
              <w:t>Niet-selectieve NSAID + misoprostol</w:t>
            </w:r>
          </w:p>
          <w:p w14:paraId="79E936CE" w14:textId="77777777" w:rsidR="004549C8" w:rsidRPr="009604C0" w:rsidRDefault="004549C8" w:rsidP="004549C8">
            <w:pPr>
              <w:numPr>
                <w:ilvl w:val="0"/>
                <w:numId w:val="18"/>
              </w:numPr>
              <w:shd w:val="clear" w:color="auto" w:fill="FFFFFF" w:themeFill="background1"/>
              <w:spacing w:before="60" w:after="100" w:afterAutospacing="1" w:line="240" w:lineRule="auto"/>
              <w:ind w:left="600"/>
              <w:rPr>
                <w:rFonts w:asciiTheme="minorHAnsi" w:eastAsia="Times New Roman" w:hAnsiTheme="minorHAnsi" w:cs="Times New Roman"/>
                <w:szCs w:val="22"/>
                <w:lang w:eastAsia="nl-BE"/>
              </w:rPr>
            </w:pPr>
            <w:r w:rsidRPr="009604C0">
              <w:rPr>
                <w:rFonts w:asciiTheme="minorHAnsi" w:eastAsia="Times New Roman" w:hAnsiTheme="minorHAnsi" w:cs="Times New Roman"/>
                <w:szCs w:val="22"/>
                <w:lang w:eastAsia="nl-BE"/>
              </w:rPr>
              <w:t>COX-2-selectieve NSAID </w:t>
            </w:r>
            <w:r w:rsidRPr="009604C0">
              <w:rPr>
                <w:rFonts w:asciiTheme="minorHAnsi" w:eastAsia="Times New Roman" w:hAnsiTheme="minorHAnsi" w:cs="Times New Roman"/>
                <w:szCs w:val="22"/>
                <w:bdr w:val="none" w:sz="0" w:space="0" w:color="auto" w:frame="1"/>
                <w:vertAlign w:val="superscript"/>
                <w:lang w:eastAsia="nl-BE"/>
              </w:rPr>
              <w:t>3)</w:t>
            </w:r>
          </w:p>
        </w:tc>
        <w:tc>
          <w:tcPr>
            <w:tcW w:w="0" w:type="auto"/>
            <w:shd w:val="clear" w:color="auto" w:fill="FFFFFF" w:themeFill="background1"/>
            <w:tcMar>
              <w:top w:w="30" w:type="dxa"/>
              <w:left w:w="30" w:type="dxa"/>
              <w:bottom w:w="30" w:type="dxa"/>
              <w:right w:w="30" w:type="dxa"/>
            </w:tcMar>
            <w:hideMark/>
          </w:tcPr>
          <w:p w14:paraId="02E87998" w14:textId="77777777" w:rsidR="004549C8" w:rsidRPr="009604C0" w:rsidRDefault="004549C8" w:rsidP="00887BDE">
            <w:pPr>
              <w:shd w:val="clear" w:color="auto" w:fill="FFFFFF" w:themeFill="background1"/>
              <w:spacing w:line="240" w:lineRule="auto"/>
              <w:rPr>
                <w:rFonts w:asciiTheme="minorHAnsi" w:eastAsia="Times New Roman" w:hAnsiTheme="minorHAnsi" w:cs="Times New Roman"/>
                <w:szCs w:val="22"/>
                <w:lang w:eastAsia="nl-BE"/>
              </w:rPr>
            </w:pPr>
            <w:r w:rsidRPr="009604C0">
              <w:rPr>
                <w:rFonts w:asciiTheme="minorHAnsi" w:eastAsia="Times New Roman" w:hAnsiTheme="minorHAnsi" w:cs="Times New Roman"/>
                <w:szCs w:val="22"/>
                <w:lang w:eastAsia="nl-BE"/>
              </w:rPr>
              <w:t>Het analgeticum wordt hoofdzakelijk geselecteerd uit andere klassen geneesmiddelen.</w:t>
            </w:r>
          </w:p>
        </w:tc>
      </w:tr>
      <w:tr w:rsidR="004549C8" w:rsidRPr="009604C0" w14:paraId="440E1C34" w14:textId="77777777" w:rsidTr="00887BDE">
        <w:tc>
          <w:tcPr>
            <w:tcW w:w="0" w:type="auto"/>
            <w:vMerge w:val="restart"/>
            <w:shd w:val="clear" w:color="auto" w:fill="FFFFFF" w:themeFill="background1"/>
            <w:tcMar>
              <w:top w:w="30" w:type="dxa"/>
              <w:left w:w="30" w:type="dxa"/>
              <w:bottom w:w="30" w:type="dxa"/>
              <w:right w:w="30" w:type="dxa"/>
            </w:tcMar>
            <w:hideMark/>
          </w:tcPr>
          <w:p w14:paraId="6E80F4A0" w14:textId="77777777" w:rsidR="004549C8" w:rsidRPr="009604C0" w:rsidRDefault="004549C8" w:rsidP="00887BDE">
            <w:pPr>
              <w:shd w:val="clear" w:color="auto" w:fill="FFFFFF" w:themeFill="background1"/>
              <w:spacing w:line="240" w:lineRule="auto"/>
              <w:rPr>
                <w:rFonts w:asciiTheme="minorHAnsi" w:eastAsia="Times New Roman" w:hAnsiTheme="minorHAnsi" w:cs="Times New Roman"/>
                <w:szCs w:val="22"/>
                <w:lang w:eastAsia="nl-BE"/>
              </w:rPr>
            </w:pPr>
            <w:r w:rsidRPr="003F5849">
              <w:rPr>
                <w:rFonts w:asciiTheme="minorHAnsi" w:eastAsia="Times New Roman" w:hAnsiTheme="minorHAnsi" w:cs="Times New Roman"/>
                <w:color w:val="007114"/>
                <w:szCs w:val="22"/>
                <w:lang w:eastAsia="nl-BE"/>
              </w:rPr>
              <w:t>Hoog cardiovasculair risico (de patiënt gebruikt aspirine of dit is in ieder geval geïndiceerd)</w:t>
            </w:r>
          </w:p>
        </w:tc>
        <w:tc>
          <w:tcPr>
            <w:tcW w:w="1305" w:type="pct"/>
            <w:shd w:val="clear" w:color="auto" w:fill="FFFFFF" w:themeFill="background1"/>
            <w:tcMar>
              <w:top w:w="30" w:type="dxa"/>
              <w:left w:w="30" w:type="dxa"/>
              <w:bottom w:w="30" w:type="dxa"/>
              <w:right w:w="30" w:type="dxa"/>
            </w:tcMar>
            <w:hideMark/>
          </w:tcPr>
          <w:p w14:paraId="6435945C" w14:textId="77777777" w:rsidR="004549C8" w:rsidRPr="009604C0" w:rsidRDefault="004549C8" w:rsidP="00887BDE">
            <w:pPr>
              <w:shd w:val="clear" w:color="auto" w:fill="FFFFFF" w:themeFill="background1"/>
              <w:spacing w:line="240" w:lineRule="auto"/>
              <w:rPr>
                <w:rFonts w:asciiTheme="minorHAnsi" w:eastAsia="Times New Roman" w:hAnsiTheme="minorHAnsi" w:cs="Times New Roman"/>
                <w:szCs w:val="22"/>
                <w:lang w:eastAsia="nl-BE"/>
              </w:rPr>
            </w:pPr>
            <w:r>
              <w:rPr>
                <w:rFonts w:asciiTheme="minorHAnsi" w:eastAsia="Times New Roman" w:hAnsiTheme="minorHAnsi" w:cs="Times New Roman"/>
                <w:szCs w:val="22"/>
                <w:lang w:eastAsia="nl-BE"/>
              </w:rPr>
              <w:t>n</w:t>
            </w:r>
            <w:r w:rsidRPr="009604C0">
              <w:rPr>
                <w:rFonts w:asciiTheme="minorHAnsi" w:eastAsia="Times New Roman" w:hAnsiTheme="minorHAnsi" w:cs="Times New Roman"/>
                <w:szCs w:val="22"/>
                <w:lang w:eastAsia="nl-BE"/>
              </w:rPr>
              <w:t>aproxen (wanneer de patiënt geen aspirine neemt, zelfs indien geïndiceerd)</w:t>
            </w:r>
          </w:p>
        </w:tc>
        <w:tc>
          <w:tcPr>
            <w:tcW w:w="1382" w:type="pct"/>
            <w:shd w:val="clear" w:color="auto" w:fill="FFFFFF" w:themeFill="background1"/>
            <w:tcMar>
              <w:top w:w="30" w:type="dxa"/>
              <w:left w:w="30" w:type="dxa"/>
              <w:bottom w:w="30" w:type="dxa"/>
              <w:right w:w="30" w:type="dxa"/>
            </w:tcMar>
            <w:hideMark/>
          </w:tcPr>
          <w:p w14:paraId="76897F89" w14:textId="77777777" w:rsidR="004549C8" w:rsidRPr="009604C0" w:rsidRDefault="004549C8" w:rsidP="00887BDE">
            <w:pPr>
              <w:shd w:val="clear" w:color="auto" w:fill="FFFFFF" w:themeFill="background1"/>
              <w:spacing w:line="240" w:lineRule="auto"/>
              <w:rPr>
                <w:rFonts w:asciiTheme="minorHAnsi" w:eastAsia="Times New Roman" w:hAnsiTheme="minorHAnsi" w:cs="Times New Roman"/>
                <w:szCs w:val="22"/>
                <w:lang w:eastAsia="nl-BE"/>
              </w:rPr>
            </w:pPr>
            <w:r w:rsidRPr="009604C0">
              <w:rPr>
                <w:rFonts w:asciiTheme="minorHAnsi" w:eastAsia="Times New Roman" w:hAnsiTheme="minorHAnsi" w:cs="Times New Roman"/>
                <w:szCs w:val="22"/>
                <w:lang w:eastAsia="nl-BE"/>
              </w:rPr>
              <w:t>Het analgeticum wordt hoofdzakelijk geselecteerd uit andere klassen geneesmiddelen. Als NSAID medicatie nodig wordt geacht, wordt er gekozen voor naproxen (of een andere NSAID </w:t>
            </w:r>
            <w:r w:rsidRPr="009604C0">
              <w:rPr>
                <w:rFonts w:asciiTheme="minorHAnsi" w:eastAsia="Times New Roman" w:hAnsiTheme="minorHAnsi" w:cs="Times New Roman"/>
                <w:szCs w:val="22"/>
                <w:bdr w:val="none" w:sz="0" w:space="0" w:color="auto" w:frame="1"/>
                <w:vertAlign w:val="superscript"/>
                <w:lang w:eastAsia="nl-BE"/>
              </w:rPr>
              <w:t>4)</w:t>
            </w:r>
            <w:r w:rsidRPr="009604C0">
              <w:rPr>
                <w:rFonts w:asciiTheme="minorHAnsi" w:eastAsia="Times New Roman" w:hAnsiTheme="minorHAnsi" w:cs="Times New Roman"/>
                <w:szCs w:val="22"/>
                <w:lang w:eastAsia="nl-BE"/>
              </w:rPr>
              <w:t>) + PPI.</w:t>
            </w:r>
          </w:p>
        </w:tc>
        <w:tc>
          <w:tcPr>
            <w:tcW w:w="0" w:type="auto"/>
            <w:shd w:val="clear" w:color="auto" w:fill="FFFFFF" w:themeFill="background1"/>
            <w:tcMar>
              <w:top w:w="30" w:type="dxa"/>
              <w:left w:w="30" w:type="dxa"/>
              <w:bottom w:w="30" w:type="dxa"/>
              <w:right w:w="30" w:type="dxa"/>
            </w:tcMar>
            <w:hideMark/>
          </w:tcPr>
          <w:p w14:paraId="13EE9D1D" w14:textId="77777777" w:rsidR="004549C8" w:rsidRPr="009604C0" w:rsidRDefault="004549C8" w:rsidP="00887BDE">
            <w:pPr>
              <w:shd w:val="clear" w:color="auto" w:fill="FFFFFF" w:themeFill="background1"/>
              <w:spacing w:line="240" w:lineRule="auto"/>
              <w:rPr>
                <w:rFonts w:asciiTheme="minorHAnsi" w:eastAsia="Times New Roman" w:hAnsiTheme="minorHAnsi" w:cs="Times New Roman"/>
                <w:szCs w:val="22"/>
                <w:lang w:eastAsia="nl-BE"/>
              </w:rPr>
            </w:pPr>
            <w:r w:rsidRPr="009604C0">
              <w:rPr>
                <w:rFonts w:asciiTheme="minorHAnsi" w:eastAsia="Times New Roman" w:hAnsiTheme="minorHAnsi" w:cs="Times New Roman"/>
                <w:szCs w:val="22"/>
                <w:lang w:eastAsia="nl-BE"/>
              </w:rPr>
              <w:t>Geen NSAID - De pijnstiller wordt geselecteerd uit andere medicatie klassen.</w:t>
            </w:r>
          </w:p>
        </w:tc>
      </w:tr>
      <w:tr w:rsidR="004549C8" w:rsidRPr="009604C0" w14:paraId="5CF51033" w14:textId="77777777" w:rsidTr="00887BDE">
        <w:tc>
          <w:tcPr>
            <w:tcW w:w="0" w:type="auto"/>
            <w:vMerge/>
            <w:shd w:val="clear" w:color="auto" w:fill="FFFFFF" w:themeFill="background1"/>
            <w:vAlign w:val="center"/>
            <w:hideMark/>
          </w:tcPr>
          <w:p w14:paraId="6C5CD958" w14:textId="77777777" w:rsidR="004549C8" w:rsidRPr="009604C0" w:rsidRDefault="004549C8" w:rsidP="00887BDE">
            <w:pPr>
              <w:shd w:val="clear" w:color="auto" w:fill="FFFFFF" w:themeFill="background1"/>
              <w:spacing w:line="240" w:lineRule="auto"/>
              <w:rPr>
                <w:rFonts w:asciiTheme="minorHAnsi" w:eastAsia="Times New Roman" w:hAnsiTheme="minorHAnsi" w:cs="Times New Roman"/>
                <w:szCs w:val="22"/>
                <w:lang w:eastAsia="nl-BE"/>
              </w:rPr>
            </w:pPr>
          </w:p>
        </w:tc>
        <w:tc>
          <w:tcPr>
            <w:tcW w:w="0" w:type="auto"/>
            <w:gridSpan w:val="3"/>
            <w:shd w:val="clear" w:color="auto" w:fill="FFFFFF" w:themeFill="background1"/>
            <w:tcMar>
              <w:top w:w="30" w:type="dxa"/>
              <w:left w:w="30" w:type="dxa"/>
              <w:bottom w:w="30" w:type="dxa"/>
              <w:right w:w="30" w:type="dxa"/>
            </w:tcMar>
            <w:hideMark/>
          </w:tcPr>
          <w:p w14:paraId="410AF8BC" w14:textId="77777777" w:rsidR="004549C8" w:rsidRPr="009604C0" w:rsidRDefault="004549C8" w:rsidP="00887BDE">
            <w:pPr>
              <w:shd w:val="clear" w:color="auto" w:fill="FFFFFF" w:themeFill="background1"/>
              <w:spacing w:line="240" w:lineRule="auto"/>
              <w:jc w:val="center"/>
              <w:rPr>
                <w:rFonts w:asciiTheme="minorHAnsi" w:eastAsia="Times New Roman" w:hAnsiTheme="minorHAnsi" w:cs="Times New Roman"/>
                <w:szCs w:val="22"/>
                <w:lang w:eastAsia="nl-BE"/>
              </w:rPr>
            </w:pPr>
            <w:r>
              <w:rPr>
                <w:rFonts w:asciiTheme="minorHAnsi" w:eastAsia="Times New Roman" w:hAnsiTheme="minorHAnsi" w:cs="Times New Roman"/>
                <w:szCs w:val="22"/>
                <w:lang w:eastAsia="nl-BE"/>
              </w:rPr>
              <w:t xml:space="preserve">      </w:t>
            </w:r>
            <w:r w:rsidRPr="009604C0">
              <w:rPr>
                <w:rFonts w:asciiTheme="minorHAnsi" w:eastAsia="Times New Roman" w:hAnsiTheme="minorHAnsi" w:cs="Times New Roman"/>
                <w:szCs w:val="22"/>
                <w:lang w:eastAsia="nl-BE"/>
              </w:rPr>
              <w:t>COX-2-selectieve NSAID</w:t>
            </w:r>
            <w:r>
              <w:rPr>
                <w:rFonts w:asciiTheme="minorHAnsi" w:eastAsia="Times New Roman" w:hAnsiTheme="minorHAnsi" w:cs="Times New Roman"/>
                <w:szCs w:val="22"/>
                <w:lang w:eastAsia="nl-BE"/>
              </w:rPr>
              <w:t xml:space="preserve"> </w:t>
            </w:r>
            <w:r w:rsidRPr="009604C0">
              <w:rPr>
                <w:rFonts w:asciiTheme="minorHAnsi" w:eastAsia="Times New Roman" w:hAnsiTheme="minorHAnsi" w:cs="Times New Roman"/>
                <w:szCs w:val="22"/>
                <w:lang w:eastAsia="nl-BE"/>
              </w:rPr>
              <w:t>zijn gecontra-indiceerd.</w:t>
            </w:r>
          </w:p>
        </w:tc>
      </w:tr>
    </w:tbl>
    <w:p w14:paraId="557D1DB1" w14:textId="77777777" w:rsidR="004549C8" w:rsidRPr="009604C0" w:rsidRDefault="004549C8" w:rsidP="004549C8">
      <w:pPr>
        <w:shd w:val="clear" w:color="auto" w:fill="FFFFFF" w:themeFill="background1"/>
        <w:spacing w:before="60" w:after="100" w:afterAutospacing="1" w:line="240" w:lineRule="auto"/>
        <w:ind w:left="240"/>
        <w:rPr>
          <w:rFonts w:asciiTheme="minorHAnsi" w:eastAsia="Times New Roman" w:hAnsiTheme="minorHAnsi" w:cs="Times New Roman"/>
          <w:szCs w:val="22"/>
          <w:lang w:eastAsia="nl-BE"/>
        </w:rPr>
      </w:pPr>
      <w:r w:rsidRPr="009604C0">
        <w:rPr>
          <w:rFonts w:asciiTheme="minorHAnsi" w:eastAsia="Times New Roman" w:hAnsiTheme="minorHAnsi" w:cs="Times New Roman"/>
          <w:szCs w:val="22"/>
          <w:bdr w:val="none" w:sz="0" w:space="0" w:color="auto" w:frame="1"/>
          <w:vertAlign w:val="superscript"/>
          <w:lang w:eastAsia="nl-BE"/>
        </w:rPr>
        <w:t>1)</w:t>
      </w:r>
      <w:r w:rsidRPr="009604C0">
        <w:rPr>
          <w:rFonts w:asciiTheme="minorHAnsi" w:eastAsia="Times New Roman" w:hAnsiTheme="minorHAnsi" w:cs="Times New Roman"/>
          <w:szCs w:val="22"/>
          <w:lang w:eastAsia="nl-BE"/>
        </w:rPr>
        <w:t xml:space="preserve"> De patiënt heeft </w:t>
      </w:r>
      <w:r w:rsidRPr="00453CD7">
        <w:rPr>
          <w:rFonts w:asciiTheme="minorHAnsi" w:eastAsia="Times New Roman" w:hAnsiTheme="minorHAnsi" w:cs="Times New Roman"/>
          <w:b/>
          <w:szCs w:val="22"/>
          <w:lang w:eastAsia="nl-BE"/>
        </w:rPr>
        <w:t>één</w:t>
      </w:r>
      <w:r w:rsidRPr="009604C0">
        <w:rPr>
          <w:rFonts w:asciiTheme="minorHAnsi" w:eastAsia="Times New Roman" w:hAnsiTheme="minorHAnsi" w:cs="Times New Roman"/>
          <w:szCs w:val="22"/>
          <w:lang w:eastAsia="nl-BE"/>
        </w:rPr>
        <w:t xml:space="preserve"> van de volgende risicofactoren, maar geen ulcus bloeding: ouder dan 65 jaar; een voorgeschiedenis van ulcera; glucocorticosteroïden-therapie; antistollingstherapie; SSRI antidepressiva; geli</w:t>
      </w:r>
      <w:r>
        <w:rPr>
          <w:rFonts w:asciiTheme="minorHAnsi" w:eastAsia="Times New Roman" w:hAnsiTheme="minorHAnsi" w:cs="Times New Roman"/>
          <w:szCs w:val="22"/>
          <w:lang w:eastAsia="nl-BE"/>
        </w:rPr>
        <w:t>jktijdig gebruik van meer dan éé</w:t>
      </w:r>
      <w:r w:rsidRPr="009604C0">
        <w:rPr>
          <w:rFonts w:asciiTheme="minorHAnsi" w:eastAsia="Times New Roman" w:hAnsiTheme="minorHAnsi" w:cs="Times New Roman"/>
          <w:szCs w:val="22"/>
          <w:lang w:eastAsia="nl-BE"/>
        </w:rPr>
        <w:t>n NSAID (met inbegrip van lage dosis aspirine); grote dagelijkse dosis van een NSAID.</w:t>
      </w:r>
    </w:p>
    <w:p w14:paraId="3BE8E492" w14:textId="77777777" w:rsidR="004549C8" w:rsidRPr="009604C0" w:rsidRDefault="004549C8" w:rsidP="004549C8">
      <w:pPr>
        <w:shd w:val="clear" w:color="auto" w:fill="FFFFFF" w:themeFill="background1"/>
        <w:spacing w:before="60" w:after="100" w:afterAutospacing="1" w:line="240" w:lineRule="auto"/>
        <w:ind w:left="240"/>
        <w:rPr>
          <w:rFonts w:asciiTheme="minorHAnsi" w:eastAsia="Times New Roman" w:hAnsiTheme="minorHAnsi" w:cs="Times New Roman"/>
          <w:szCs w:val="22"/>
          <w:lang w:eastAsia="nl-BE"/>
        </w:rPr>
      </w:pPr>
      <w:r w:rsidRPr="009604C0">
        <w:rPr>
          <w:rFonts w:asciiTheme="minorHAnsi" w:eastAsia="Times New Roman" w:hAnsiTheme="minorHAnsi" w:cs="Times New Roman"/>
          <w:szCs w:val="22"/>
          <w:bdr w:val="none" w:sz="0" w:space="0" w:color="auto" w:frame="1"/>
          <w:vertAlign w:val="superscript"/>
          <w:lang w:eastAsia="nl-BE"/>
        </w:rPr>
        <w:t>2)</w:t>
      </w:r>
      <w:r w:rsidRPr="009604C0">
        <w:rPr>
          <w:rFonts w:asciiTheme="minorHAnsi" w:eastAsia="Times New Roman" w:hAnsiTheme="minorHAnsi" w:cs="Times New Roman"/>
          <w:szCs w:val="22"/>
          <w:lang w:eastAsia="nl-BE"/>
        </w:rPr>
        <w:t xml:space="preserve"> De patiënt heeft een voorgeschiedenis van NSAID-gerelateerde gastro-intestinale bloeding of heeft een </w:t>
      </w:r>
      <w:r w:rsidRPr="00453CD7">
        <w:rPr>
          <w:rFonts w:asciiTheme="minorHAnsi" w:eastAsia="Times New Roman" w:hAnsiTheme="minorHAnsi" w:cs="Times New Roman"/>
          <w:b/>
          <w:szCs w:val="22"/>
          <w:lang w:eastAsia="nl-BE"/>
        </w:rPr>
        <w:t xml:space="preserve">aantal </w:t>
      </w:r>
      <w:r w:rsidRPr="009604C0">
        <w:rPr>
          <w:rFonts w:asciiTheme="minorHAnsi" w:eastAsia="Times New Roman" w:hAnsiTheme="minorHAnsi" w:cs="Times New Roman"/>
          <w:szCs w:val="22"/>
          <w:lang w:eastAsia="nl-BE"/>
        </w:rPr>
        <w:t>risicofactoren van ulcus bloeding.</w:t>
      </w:r>
    </w:p>
    <w:p w14:paraId="709583A3" w14:textId="77777777" w:rsidR="004549C8" w:rsidRDefault="004549C8" w:rsidP="004549C8">
      <w:pPr>
        <w:shd w:val="clear" w:color="auto" w:fill="FFFFFF" w:themeFill="background1"/>
        <w:spacing w:before="60" w:after="100" w:afterAutospacing="1" w:line="240" w:lineRule="auto"/>
        <w:ind w:left="240"/>
        <w:rPr>
          <w:rFonts w:asciiTheme="minorHAnsi" w:eastAsia="Times New Roman" w:hAnsiTheme="minorHAnsi" w:cs="Times New Roman"/>
          <w:szCs w:val="22"/>
          <w:lang w:eastAsia="nl-BE"/>
        </w:rPr>
      </w:pPr>
      <w:r w:rsidRPr="009604C0">
        <w:rPr>
          <w:rFonts w:asciiTheme="minorHAnsi" w:eastAsia="Times New Roman" w:hAnsiTheme="minorHAnsi" w:cs="Times New Roman"/>
          <w:szCs w:val="22"/>
          <w:bdr w:val="none" w:sz="0" w:space="0" w:color="auto" w:frame="1"/>
          <w:vertAlign w:val="superscript"/>
          <w:lang w:eastAsia="nl-BE"/>
        </w:rPr>
        <w:t>3)</w:t>
      </w:r>
      <w:r w:rsidRPr="009604C0">
        <w:rPr>
          <w:rFonts w:asciiTheme="minorHAnsi" w:eastAsia="Times New Roman" w:hAnsiTheme="minorHAnsi" w:cs="Times New Roman"/>
          <w:szCs w:val="22"/>
          <w:lang w:eastAsia="nl-BE"/>
        </w:rPr>
        <w:t> COX-2-selectieve NSAID zijn cele</w:t>
      </w:r>
      <w:r>
        <w:rPr>
          <w:rFonts w:asciiTheme="minorHAnsi" w:eastAsia="Times New Roman" w:hAnsiTheme="minorHAnsi" w:cs="Times New Roman"/>
          <w:szCs w:val="22"/>
          <w:lang w:eastAsia="nl-BE"/>
        </w:rPr>
        <w:t>coxib en etoricoxib.</w:t>
      </w:r>
    </w:p>
    <w:p w14:paraId="32E7F2CF" w14:textId="77777777" w:rsidR="004549C8" w:rsidRDefault="004549C8" w:rsidP="004549C8">
      <w:pPr>
        <w:shd w:val="clear" w:color="auto" w:fill="FFFFFF" w:themeFill="background1"/>
        <w:spacing w:before="60" w:after="100" w:afterAutospacing="1" w:line="240" w:lineRule="auto"/>
        <w:ind w:left="240"/>
        <w:rPr>
          <w:rFonts w:asciiTheme="minorHAnsi" w:eastAsia="Times New Roman" w:hAnsiTheme="minorHAnsi" w:cs="Times New Roman"/>
          <w:szCs w:val="22"/>
          <w:lang w:eastAsia="nl-BE"/>
        </w:rPr>
      </w:pPr>
      <w:r w:rsidRPr="00C606EA">
        <w:rPr>
          <w:rFonts w:asciiTheme="minorHAnsi" w:eastAsia="Times New Roman" w:hAnsiTheme="minorHAnsi" w:cs="Times New Roman"/>
          <w:szCs w:val="22"/>
          <w:bdr w:val="none" w:sz="0" w:space="0" w:color="auto" w:frame="1"/>
          <w:vertAlign w:val="superscript"/>
          <w:lang w:eastAsia="nl-BE"/>
        </w:rPr>
        <w:t>4)</w:t>
      </w:r>
      <w:r w:rsidRPr="00C606EA">
        <w:rPr>
          <w:rFonts w:asciiTheme="minorHAnsi" w:eastAsia="Times New Roman" w:hAnsiTheme="minorHAnsi" w:cs="Times New Roman"/>
          <w:szCs w:val="22"/>
          <w:lang w:eastAsia="nl-BE"/>
        </w:rPr>
        <w:t> Gelijktijdig gebruik van ibuprofen en aspirine kan het antitrombotische effect van aspirine verlagen.</w:t>
      </w:r>
    </w:p>
    <w:p w14:paraId="4863FB76" w14:textId="2E9371F5" w:rsidR="00D2320E" w:rsidRDefault="00D2320E">
      <w:pPr>
        <w:spacing w:after="160" w:line="259" w:lineRule="auto"/>
        <w:rPr>
          <w:rFonts w:asciiTheme="minorHAnsi" w:eastAsia="Times New Roman" w:hAnsiTheme="minorHAnsi" w:cs="Times New Roman"/>
          <w:szCs w:val="22"/>
          <w:lang w:eastAsia="nl-BE"/>
        </w:rPr>
      </w:pPr>
    </w:p>
    <w:p w14:paraId="03FFB12C" w14:textId="77777777" w:rsidR="00D33FF7" w:rsidRDefault="00D33FF7" w:rsidP="004549C8">
      <w:pPr>
        <w:shd w:val="clear" w:color="auto" w:fill="FFFFFF" w:themeFill="background1"/>
        <w:spacing w:before="60" w:after="100" w:afterAutospacing="1" w:line="240" w:lineRule="auto"/>
        <w:ind w:left="240"/>
        <w:rPr>
          <w:rFonts w:asciiTheme="minorHAnsi" w:eastAsia="Times New Roman" w:hAnsiTheme="minorHAnsi" w:cs="Times New Roman"/>
          <w:szCs w:val="22"/>
          <w:lang w:eastAsia="nl-BE"/>
        </w:rPr>
      </w:pPr>
    </w:p>
    <w:p w14:paraId="0508B049" w14:textId="77777777" w:rsidR="008A34C4" w:rsidRDefault="008A34C4" w:rsidP="004549C8">
      <w:pPr>
        <w:shd w:val="clear" w:color="auto" w:fill="FFFFFF" w:themeFill="background1"/>
        <w:spacing w:before="60" w:after="100" w:afterAutospacing="1" w:line="240" w:lineRule="auto"/>
        <w:ind w:left="240"/>
        <w:rPr>
          <w:rFonts w:asciiTheme="minorHAnsi" w:eastAsia="Times New Roman" w:hAnsiTheme="minorHAnsi" w:cs="Times New Roman"/>
          <w:szCs w:val="22"/>
          <w:lang w:eastAsia="nl-BE"/>
        </w:rPr>
      </w:pPr>
    </w:p>
    <w:p w14:paraId="01893058" w14:textId="5B426B1C" w:rsidR="00C809CC" w:rsidRDefault="00C809CC" w:rsidP="00C809CC">
      <w:pPr>
        <w:pStyle w:val="ListParagraph"/>
        <w:numPr>
          <w:ilvl w:val="0"/>
          <w:numId w:val="2"/>
        </w:numPr>
        <w:rPr>
          <w:rFonts w:ascii="Tahoma" w:hAnsi="Tahoma" w:cs="Tahoma"/>
          <w:b/>
          <w:color w:val="007114"/>
          <w:sz w:val="28"/>
          <w:szCs w:val="28"/>
          <w:u w:val="single"/>
        </w:rPr>
      </w:pPr>
      <w:r w:rsidRPr="00C809CC">
        <w:rPr>
          <w:rFonts w:ascii="Tahoma" w:hAnsi="Tahoma" w:cs="Tahoma"/>
          <w:b/>
          <w:color w:val="007114"/>
          <w:sz w:val="28"/>
          <w:szCs w:val="28"/>
          <w:u w:val="single"/>
        </w:rPr>
        <w:lastRenderedPageBreak/>
        <w:t>NSAID’s als OTC-geneesmiddel in de apotheek</w:t>
      </w:r>
    </w:p>
    <w:p w14:paraId="416A0336" w14:textId="77777777" w:rsidR="00C809CC" w:rsidRDefault="00C809CC" w:rsidP="004549C8">
      <w:pPr>
        <w:pStyle w:val="ListParagraph"/>
        <w:ind w:left="0"/>
        <w:rPr>
          <w:rFonts w:asciiTheme="minorHAnsi" w:eastAsia="Times New Roman" w:hAnsiTheme="minorHAnsi" w:cs="Times New Roman"/>
          <w:szCs w:val="22"/>
          <w:lang w:eastAsia="nl-BE"/>
        </w:rPr>
      </w:pPr>
    </w:p>
    <w:p w14:paraId="394C4A0A" w14:textId="72DFB244" w:rsidR="004549C8" w:rsidRDefault="004549C8" w:rsidP="00656EC9">
      <w:pPr>
        <w:pStyle w:val="ListParagraph"/>
        <w:spacing w:line="23" w:lineRule="atLeast"/>
        <w:ind w:left="0"/>
        <w:jc w:val="both"/>
        <w:rPr>
          <w:rFonts w:ascii="Tahoma" w:hAnsi="Tahoma" w:cs="Tahoma"/>
          <w:szCs w:val="22"/>
        </w:rPr>
      </w:pPr>
      <w:r w:rsidRPr="00C809CC">
        <w:rPr>
          <w:rFonts w:ascii="Tahoma" w:hAnsi="Tahoma" w:cs="Tahoma"/>
          <w:szCs w:val="22"/>
        </w:rPr>
        <w:t>Het is belangrijk dat de apotheker nagaat waarom de patiënt dit geneesmiddel komt halen en of hier echt nood aan is. Er wordt best bekeken of het NSAID kan vervangen worden door paracetamol. Wanneer het NSAID niet vervangen kan worden en de therapie noodzakelijk lijkt, moet nagegaan worden of de patiënt al dan niet tot de</w:t>
      </w:r>
      <w:r w:rsidR="004F5BEB">
        <w:rPr>
          <w:rFonts w:ascii="Tahoma" w:hAnsi="Tahoma" w:cs="Tahoma"/>
          <w:szCs w:val="22"/>
        </w:rPr>
        <w:t xml:space="preserve"> risicogroep behoort (zie tabel 1)</w:t>
      </w:r>
      <w:r w:rsidR="00D2320E">
        <w:rPr>
          <w:rFonts w:ascii="Tahoma" w:hAnsi="Tahoma" w:cs="Tahoma"/>
          <w:szCs w:val="22"/>
        </w:rPr>
        <w:t>). Indien dit het geval is</w:t>
      </w:r>
      <w:r w:rsidRPr="00C809CC">
        <w:rPr>
          <w:rFonts w:ascii="Tahoma" w:hAnsi="Tahoma" w:cs="Tahoma"/>
          <w:szCs w:val="22"/>
        </w:rPr>
        <w:t xml:space="preserve">, is een lage dosis ibuprofen in combinatie met gastroprotectie de beste keuze. Doe dit idealiter na overleg met de arts indien de patiënt hiervoor zijn toestemming geeft. </w:t>
      </w:r>
    </w:p>
    <w:p w14:paraId="0AC6BDE9" w14:textId="39852F42" w:rsidR="0056012D" w:rsidRDefault="0056012D" w:rsidP="00656EC9">
      <w:pPr>
        <w:pStyle w:val="ListParagraph"/>
        <w:spacing w:line="23" w:lineRule="atLeast"/>
        <w:ind w:left="0"/>
        <w:jc w:val="both"/>
        <w:rPr>
          <w:rFonts w:ascii="Tahoma" w:hAnsi="Tahoma" w:cs="Tahoma"/>
          <w:szCs w:val="22"/>
        </w:rPr>
      </w:pPr>
    </w:p>
    <w:p w14:paraId="4572D2C4" w14:textId="77777777" w:rsidR="0056012D" w:rsidRPr="00C809CC" w:rsidRDefault="0056012D" w:rsidP="00656EC9">
      <w:pPr>
        <w:pStyle w:val="ListParagraph"/>
        <w:spacing w:line="23" w:lineRule="atLeast"/>
        <w:ind w:left="0"/>
        <w:jc w:val="both"/>
        <w:rPr>
          <w:rFonts w:ascii="Tahoma" w:hAnsi="Tahoma" w:cs="Tahoma"/>
          <w:szCs w:val="22"/>
        </w:rPr>
      </w:pPr>
    </w:p>
    <w:p w14:paraId="0FEFC74C" w14:textId="77777777" w:rsidR="00013D42" w:rsidRDefault="00013D42" w:rsidP="00656EC9">
      <w:pPr>
        <w:spacing w:line="23" w:lineRule="atLeast"/>
        <w:rPr>
          <w:rFonts w:ascii="Tahoma" w:hAnsi="Tahoma" w:cs="Tahoma"/>
        </w:rPr>
      </w:pPr>
    </w:p>
    <w:tbl>
      <w:tblPr>
        <w:tblW w:w="0" w:type="auto"/>
        <w:tblInd w:w="-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0"/>
      </w:tblGrid>
      <w:tr w:rsidR="0056012D" w14:paraId="764DC03D" w14:textId="77777777" w:rsidTr="0056012D">
        <w:trPr>
          <w:trHeight w:val="2445"/>
        </w:trPr>
        <w:tc>
          <w:tcPr>
            <w:tcW w:w="9210" w:type="dxa"/>
          </w:tcPr>
          <w:p w14:paraId="4A6F5F26" w14:textId="77777777" w:rsidR="0056012D" w:rsidRDefault="0056012D" w:rsidP="0056012D">
            <w:pPr>
              <w:pStyle w:val="ListParagraph"/>
              <w:numPr>
                <w:ilvl w:val="0"/>
                <w:numId w:val="2"/>
              </w:numPr>
              <w:spacing w:line="23" w:lineRule="atLeast"/>
              <w:ind w:left="907"/>
              <w:rPr>
                <w:rFonts w:ascii="Tahoma" w:hAnsi="Tahoma" w:cs="Tahoma"/>
                <w:b/>
                <w:color w:val="007114"/>
                <w:sz w:val="28"/>
                <w:szCs w:val="28"/>
                <w:u w:val="single"/>
              </w:rPr>
            </w:pPr>
            <w:r>
              <w:rPr>
                <w:rFonts w:ascii="Tahoma" w:hAnsi="Tahoma" w:cs="Tahoma"/>
                <w:b/>
                <w:color w:val="007114"/>
                <w:sz w:val="28"/>
                <w:szCs w:val="28"/>
                <w:u w:val="single"/>
              </w:rPr>
              <w:t>Take home message</w:t>
            </w:r>
          </w:p>
          <w:p w14:paraId="2DA20C2C" w14:textId="77777777" w:rsidR="0056012D" w:rsidRDefault="0056012D" w:rsidP="0056012D">
            <w:pPr>
              <w:spacing w:line="23" w:lineRule="atLeast"/>
              <w:ind w:left="187"/>
              <w:rPr>
                <w:rFonts w:ascii="Tahoma" w:hAnsi="Tahoma" w:cs="Tahoma"/>
                <w:szCs w:val="22"/>
              </w:rPr>
            </w:pPr>
            <w:r>
              <w:rPr>
                <w:rFonts w:ascii="Tahoma" w:hAnsi="Tahoma" w:cs="Tahoma"/>
                <w:color w:val="007114"/>
                <w:sz w:val="28"/>
                <w:szCs w:val="28"/>
              </w:rPr>
              <w:t xml:space="preserve"> </w:t>
            </w:r>
            <w:r>
              <w:rPr>
                <w:rFonts w:ascii="Tahoma" w:hAnsi="Tahoma" w:cs="Tahoma"/>
                <w:szCs w:val="22"/>
              </w:rPr>
              <w:t xml:space="preserve"> </w:t>
            </w:r>
          </w:p>
          <w:p w14:paraId="3CB9C5E2" w14:textId="640586D5" w:rsidR="0056012D" w:rsidRDefault="0056012D" w:rsidP="0056012D">
            <w:pPr>
              <w:spacing w:line="23" w:lineRule="atLeast"/>
              <w:ind w:left="187"/>
              <w:rPr>
                <w:rFonts w:ascii="Tahoma" w:hAnsi="Tahoma" w:cs="Tahoma"/>
                <w:szCs w:val="22"/>
              </w:rPr>
            </w:pPr>
            <w:r w:rsidRPr="00ED6EB5">
              <w:rPr>
                <w:rFonts w:ascii="Tahoma" w:hAnsi="Tahoma" w:cs="Tahoma"/>
                <w:szCs w:val="22"/>
              </w:rPr>
              <w:t>Een meta-analyse</w:t>
            </w:r>
            <w:r w:rsidRPr="00ED6EB5">
              <w:rPr>
                <w:rFonts w:ascii="Tahoma" w:hAnsi="Tahoma" w:cs="Tahoma"/>
                <w:szCs w:val="22"/>
                <w:vertAlign w:val="superscript"/>
              </w:rPr>
              <w:t>14</w:t>
            </w:r>
            <w:r w:rsidRPr="00ED6EB5">
              <w:rPr>
                <w:rFonts w:ascii="Tahoma" w:hAnsi="Tahoma" w:cs="Tahoma"/>
                <w:szCs w:val="22"/>
              </w:rPr>
              <w:t xml:space="preserve"> gepubliceerd in The Lancet toont aan dat de verschillende COX-2 selectieve NSAID’s en diclofenac het cardiovasculaire risico doen toenemen (zie Luik II), dat alle NSAID’s (zowel niet-selectieve als COX-2 selectieve) het risico van hartfalen doen toenemen (zie Luik II), en dat COX-2 selectieve NSAID’s en diclofenac minder aanleiding geven tot bovenste gastro-intestinale complicaties dan ibuprofen of naproxen (zie Luik I).</w:t>
            </w:r>
          </w:p>
          <w:p w14:paraId="43127FA8" w14:textId="77777777" w:rsidR="00492EA0" w:rsidRPr="00ED6EB5" w:rsidRDefault="00492EA0" w:rsidP="0056012D">
            <w:pPr>
              <w:spacing w:line="23" w:lineRule="atLeast"/>
              <w:ind w:left="187"/>
              <w:rPr>
                <w:rFonts w:ascii="Tahoma" w:hAnsi="Tahoma" w:cs="Tahoma"/>
                <w:szCs w:val="22"/>
              </w:rPr>
            </w:pPr>
          </w:p>
          <w:p w14:paraId="66556D44" w14:textId="15FEE7A6" w:rsidR="0056012D" w:rsidRPr="0056012D" w:rsidRDefault="00ED6EB5" w:rsidP="00ED6EB5">
            <w:pPr>
              <w:spacing w:line="23" w:lineRule="atLeast"/>
              <w:ind w:left="187"/>
              <w:rPr>
                <w:rFonts w:ascii="Tahoma" w:hAnsi="Tahoma" w:cs="Tahoma"/>
                <w:b/>
                <w:color w:val="007114"/>
                <w:sz w:val="28"/>
                <w:szCs w:val="28"/>
                <w:u w:val="single"/>
              </w:rPr>
            </w:pPr>
            <w:r w:rsidRPr="00ED6EB5">
              <w:rPr>
                <w:rFonts w:ascii="Tahoma" w:hAnsi="Tahoma" w:cs="Tahoma"/>
                <w:szCs w:val="22"/>
              </w:rPr>
              <w:t xml:space="preserve">Het gastro-intestinale risico van ibuprofen is sterk dosis-afhankelijk. </w:t>
            </w:r>
            <w:r w:rsidRPr="00ED6EB5">
              <w:rPr>
                <w:rFonts w:ascii="Tahoma" w:hAnsi="Tahoma" w:cs="Tahoma"/>
                <w:lang w:val="nl-NL" w:eastAsia="nl-BE"/>
              </w:rPr>
              <w:t>Ibuprofen aan een maximale dagdosis van 1200 mg geeft het minst risico op gastro-intestinale complicaties (</w:t>
            </w:r>
            <w:r w:rsidRPr="00ED6EB5">
              <w:rPr>
                <w:rFonts w:ascii="Tahoma" w:hAnsi="Tahoma" w:cs="Tahoma"/>
                <w:lang w:eastAsia="nl-BE"/>
              </w:rPr>
              <w:t xml:space="preserve">maar ernstige en fatale gastro-intestinale nevenwerkingen worden nog steeds gemeld). </w:t>
            </w:r>
            <w:r w:rsidRPr="00ED6EB5">
              <w:rPr>
                <w:rFonts w:ascii="Tahoma" w:hAnsi="Tahoma" w:cs="Tahoma"/>
                <w:lang w:val="nl-NL" w:eastAsia="nl-BE"/>
              </w:rPr>
              <w:t xml:space="preserve"> </w:t>
            </w:r>
            <w:r w:rsidRPr="00ED6EB5">
              <w:rPr>
                <w:rFonts w:ascii="Tahoma" w:hAnsi="Tahoma" w:cs="Tahoma"/>
                <w:lang w:eastAsia="nl-BE"/>
              </w:rPr>
              <w:t>Bij hogere doseringen van ibu</w:t>
            </w:r>
            <w:r w:rsidR="00492EA0">
              <w:rPr>
                <w:rFonts w:ascii="Tahoma" w:hAnsi="Tahoma" w:cs="Tahoma"/>
                <w:lang w:eastAsia="nl-BE"/>
              </w:rPr>
              <w:t>pr</w:t>
            </w:r>
            <w:r w:rsidRPr="00ED6EB5">
              <w:rPr>
                <w:rFonts w:ascii="Tahoma" w:hAnsi="Tahoma" w:cs="Tahoma"/>
                <w:lang w:eastAsia="nl-BE"/>
              </w:rPr>
              <w:t>ofen (bv 2400 mg/dag) neemt het voordeel van het lagere gastro-intestinale risico af en is diclof</w:t>
            </w:r>
            <w:r>
              <w:rPr>
                <w:rFonts w:ascii="Tahoma" w:hAnsi="Tahoma" w:cs="Tahoma"/>
                <w:lang w:eastAsia="nl-BE"/>
              </w:rPr>
              <w:t>e</w:t>
            </w:r>
            <w:r w:rsidRPr="00ED6EB5">
              <w:rPr>
                <w:rFonts w:ascii="Tahoma" w:hAnsi="Tahoma" w:cs="Tahoma"/>
                <w:lang w:eastAsia="nl-BE"/>
              </w:rPr>
              <w:t>nac een meer veilige keuze</w:t>
            </w:r>
            <w:r w:rsidR="00492EA0">
              <w:rPr>
                <w:rFonts w:ascii="Tahoma" w:hAnsi="Tahoma" w:cs="Tahoma"/>
                <w:lang w:eastAsia="nl-BE"/>
              </w:rPr>
              <w:t xml:space="preserve"> (als we enkel naar het gastro-intestinale risico kijken)</w:t>
            </w:r>
            <w:r w:rsidRPr="00ED6EB5">
              <w:rPr>
                <w:rFonts w:ascii="Tahoma" w:hAnsi="Tahoma" w:cs="Tahoma"/>
                <w:lang w:eastAsia="nl-BE"/>
              </w:rPr>
              <w:t>.</w:t>
            </w:r>
            <w:r w:rsidRPr="00ED6EB5">
              <w:rPr>
                <w:lang w:val="nl-NL" w:eastAsia="nl-BE"/>
              </w:rPr>
              <w:t xml:space="preserve"> </w:t>
            </w:r>
          </w:p>
        </w:tc>
      </w:tr>
    </w:tbl>
    <w:p w14:paraId="0C228486" w14:textId="0F5E234F" w:rsidR="0056012D" w:rsidRDefault="0056012D" w:rsidP="0056012D">
      <w:pPr>
        <w:spacing w:line="23" w:lineRule="atLeast"/>
        <w:rPr>
          <w:rFonts w:ascii="Tahoma" w:hAnsi="Tahoma" w:cs="Tahoma"/>
          <w:b/>
          <w:color w:val="007114"/>
          <w:sz w:val="28"/>
          <w:szCs w:val="28"/>
          <w:u w:val="single"/>
        </w:rPr>
      </w:pPr>
    </w:p>
    <w:p w14:paraId="09C2967B" w14:textId="6DB27D1E" w:rsidR="007E7E80" w:rsidRDefault="007E7E80" w:rsidP="00656EC9">
      <w:pPr>
        <w:pStyle w:val="ListParagraph"/>
        <w:numPr>
          <w:ilvl w:val="0"/>
          <w:numId w:val="2"/>
        </w:numPr>
        <w:spacing w:line="23" w:lineRule="atLeast"/>
        <w:rPr>
          <w:rFonts w:ascii="Tahoma" w:hAnsi="Tahoma" w:cs="Tahoma"/>
          <w:b/>
          <w:color w:val="007114"/>
          <w:sz w:val="28"/>
          <w:szCs w:val="28"/>
          <w:u w:val="single"/>
        </w:rPr>
      </w:pPr>
      <w:r w:rsidRPr="007E7E80">
        <w:rPr>
          <w:rFonts w:ascii="Tahoma" w:hAnsi="Tahoma" w:cs="Tahoma"/>
          <w:b/>
          <w:color w:val="007114"/>
          <w:sz w:val="28"/>
          <w:szCs w:val="28"/>
          <w:u w:val="single"/>
        </w:rPr>
        <w:t>Bronnen</w:t>
      </w:r>
    </w:p>
    <w:p w14:paraId="65914737" w14:textId="77777777" w:rsidR="007E7E80" w:rsidRPr="004F5BEB" w:rsidRDefault="007E7E80" w:rsidP="00656EC9">
      <w:pPr>
        <w:spacing w:line="23" w:lineRule="atLeast"/>
        <w:rPr>
          <w:rFonts w:asciiTheme="minorHAnsi" w:hAnsiTheme="minorHAnsi"/>
          <w:szCs w:val="22"/>
        </w:rPr>
      </w:pPr>
    </w:p>
    <w:p w14:paraId="1165F554" w14:textId="089AB6A2" w:rsidR="007E7E80" w:rsidRPr="007F1528" w:rsidRDefault="007E7E80" w:rsidP="007F1528">
      <w:pPr>
        <w:pStyle w:val="Default"/>
        <w:numPr>
          <w:ilvl w:val="0"/>
          <w:numId w:val="30"/>
        </w:numPr>
        <w:spacing w:line="23" w:lineRule="atLeast"/>
        <w:rPr>
          <w:rFonts w:ascii="Tahoma" w:hAnsi="Tahoma" w:cs="Tahoma"/>
          <w:color w:val="auto"/>
          <w:sz w:val="22"/>
          <w:szCs w:val="22"/>
        </w:rPr>
      </w:pPr>
      <w:r w:rsidRPr="00F55B88">
        <w:rPr>
          <w:rFonts w:ascii="Tahoma" w:hAnsi="Tahoma" w:cs="Tahoma"/>
          <w:iCs/>
          <w:color w:val="auto"/>
          <w:sz w:val="22"/>
          <w:szCs w:val="22"/>
        </w:rPr>
        <w:t>Belgisch Centrum voor Farmacoth</w:t>
      </w:r>
      <w:r w:rsidR="007F1528">
        <w:rPr>
          <w:rFonts w:ascii="Tahoma" w:hAnsi="Tahoma" w:cs="Tahoma"/>
          <w:iCs/>
          <w:color w:val="auto"/>
          <w:sz w:val="22"/>
          <w:szCs w:val="22"/>
        </w:rPr>
        <w:t>erapeutische Informatie (BCFI); Systemische toediening van NSAID’s;</w:t>
      </w:r>
      <w:r w:rsidR="007F1528" w:rsidRPr="007F1528">
        <w:t xml:space="preserve"> </w:t>
      </w:r>
      <w:r w:rsidR="007F1528" w:rsidRPr="007F1528">
        <w:rPr>
          <w:rFonts w:ascii="Tahoma" w:hAnsi="Tahoma" w:cs="Tahoma"/>
          <w:iCs/>
          <w:color w:val="auto"/>
          <w:sz w:val="22"/>
          <w:szCs w:val="22"/>
        </w:rPr>
        <w:t>http://www.bcfi.be/nl/chapters/10?frag=6775</w:t>
      </w:r>
    </w:p>
    <w:p w14:paraId="0F816405" w14:textId="77777777" w:rsidR="007E7E80" w:rsidRPr="00F55B88" w:rsidRDefault="007E7E80" w:rsidP="00656EC9">
      <w:pPr>
        <w:pStyle w:val="Default"/>
        <w:numPr>
          <w:ilvl w:val="0"/>
          <w:numId w:val="30"/>
        </w:numPr>
        <w:spacing w:line="23" w:lineRule="atLeast"/>
        <w:rPr>
          <w:rFonts w:ascii="Tahoma" w:hAnsi="Tahoma" w:cs="Tahoma"/>
          <w:color w:val="auto"/>
          <w:sz w:val="22"/>
          <w:szCs w:val="22"/>
          <w:lang w:val="en-US"/>
        </w:rPr>
      </w:pPr>
      <w:r w:rsidRPr="00F55B88">
        <w:rPr>
          <w:rFonts w:ascii="Tahoma" w:hAnsi="Tahoma" w:cs="Tahoma"/>
          <w:iCs/>
          <w:color w:val="auto"/>
          <w:sz w:val="22"/>
          <w:szCs w:val="22"/>
          <w:lang w:val="en-US"/>
        </w:rPr>
        <w:t xml:space="preserve">Jackson S, Jansen P, </w:t>
      </w:r>
      <w:proofErr w:type="spellStart"/>
      <w:r w:rsidRPr="00F55B88">
        <w:rPr>
          <w:rFonts w:ascii="Tahoma" w:hAnsi="Tahoma" w:cs="Tahoma"/>
          <w:iCs/>
          <w:color w:val="auto"/>
          <w:sz w:val="22"/>
          <w:szCs w:val="22"/>
          <w:lang w:val="en-US"/>
        </w:rPr>
        <w:t>Mangoni</w:t>
      </w:r>
      <w:proofErr w:type="spellEnd"/>
      <w:r w:rsidRPr="00F55B88">
        <w:rPr>
          <w:rFonts w:ascii="Tahoma" w:hAnsi="Tahoma" w:cs="Tahoma"/>
          <w:iCs/>
          <w:color w:val="auto"/>
          <w:sz w:val="22"/>
          <w:szCs w:val="22"/>
          <w:lang w:val="en-US"/>
        </w:rPr>
        <w:t xml:space="preserve"> A. Prescribing for Elderly Patients: Wiley-Blackwell; 2009. </w:t>
      </w:r>
    </w:p>
    <w:p w14:paraId="71E6D8BF" w14:textId="77777777" w:rsidR="007E7E80" w:rsidRPr="00F55B88" w:rsidRDefault="007E7E80" w:rsidP="00656EC9">
      <w:pPr>
        <w:pStyle w:val="Default"/>
        <w:numPr>
          <w:ilvl w:val="0"/>
          <w:numId w:val="30"/>
        </w:numPr>
        <w:spacing w:line="23" w:lineRule="atLeast"/>
        <w:rPr>
          <w:rFonts w:ascii="Tahoma" w:hAnsi="Tahoma" w:cs="Tahoma"/>
          <w:color w:val="auto"/>
          <w:sz w:val="22"/>
          <w:szCs w:val="22"/>
        </w:rPr>
      </w:pPr>
      <w:proofErr w:type="spellStart"/>
      <w:r w:rsidRPr="00F55B88">
        <w:rPr>
          <w:rFonts w:ascii="Tahoma" w:hAnsi="Tahoma" w:cs="Tahoma"/>
          <w:iCs/>
          <w:color w:val="auto"/>
          <w:sz w:val="22"/>
          <w:szCs w:val="22"/>
          <w:lang w:val="en-US"/>
        </w:rPr>
        <w:t>Lanas</w:t>
      </w:r>
      <w:proofErr w:type="spellEnd"/>
      <w:r w:rsidRPr="00F55B88">
        <w:rPr>
          <w:rFonts w:ascii="Tahoma" w:hAnsi="Tahoma" w:cs="Tahoma"/>
          <w:iCs/>
          <w:color w:val="auto"/>
          <w:sz w:val="22"/>
          <w:szCs w:val="22"/>
          <w:lang w:val="en-US"/>
        </w:rPr>
        <w:t xml:space="preserve"> A, Garcia-Rodriguez LA, Arroyo MT, </w:t>
      </w:r>
      <w:proofErr w:type="spellStart"/>
      <w:r w:rsidRPr="00F55B88">
        <w:rPr>
          <w:rFonts w:ascii="Tahoma" w:hAnsi="Tahoma" w:cs="Tahoma"/>
          <w:iCs/>
          <w:color w:val="auto"/>
          <w:sz w:val="22"/>
          <w:szCs w:val="22"/>
          <w:lang w:val="en-US"/>
        </w:rPr>
        <w:t>Gomollon</w:t>
      </w:r>
      <w:proofErr w:type="spellEnd"/>
      <w:r w:rsidRPr="00F55B88">
        <w:rPr>
          <w:rFonts w:ascii="Tahoma" w:hAnsi="Tahoma" w:cs="Tahoma"/>
          <w:iCs/>
          <w:color w:val="auto"/>
          <w:sz w:val="22"/>
          <w:szCs w:val="22"/>
          <w:lang w:val="en-US"/>
        </w:rPr>
        <w:t xml:space="preserve"> F, Feu F, Gonzalez-Perez A, et al. Risk of upper gastrointestinal ulcer bleeding associated with selective cyclo-oxygenase-2 inhibitors, traditional non-aspirin non-steroidal anti-inflammatory drugs, aspirin and combinations. </w:t>
      </w:r>
      <w:r w:rsidRPr="00F55B88">
        <w:rPr>
          <w:rFonts w:ascii="Tahoma" w:hAnsi="Tahoma" w:cs="Tahoma"/>
          <w:iCs/>
          <w:color w:val="auto"/>
          <w:sz w:val="22"/>
          <w:szCs w:val="22"/>
        </w:rPr>
        <w:t xml:space="preserve">Gut. 2006;55(12):1731-8. </w:t>
      </w:r>
    </w:p>
    <w:p w14:paraId="40161BC9" w14:textId="673CB7C2" w:rsidR="007E7E80" w:rsidRPr="000B6F84" w:rsidRDefault="007E7E80" w:rsidP="00656EC9">
      <w:pPr>
        <w:pStyle w:val="ListParagraph"/>
        <w:numPr>
          <w:ilvl w:val="0"/>
          <w:numId w:val="30"/>
        </w:numPr>
        <w:spacing w:line="23" w:lineRule="atLeast"/>
        <w:rPr>
          <w:rFonts w:ascii="Tahoma" w:hAnsi="Tahoma" w:cs="Tahoma"/>
          <w:szCs w:val="22"/>
        </w:rPr>
      </w:pPr>
      <w:r w:rsidRPr="00F55B88">
        <w:rPr>
          <w:rFonts w:ascii="Tahoma" w:hAnsi="Tahoma" w:cs="Tahoma"/>
        </w:rPr>
        <w:t>Eindrapport HARM-onderzoek Division of Pharmacoepidemiology &amp; Pharmacotherapy, Utrecht Institute for Pharmaceutical Sciences, 2006</w:t>
      </w:r>
      <w:r w:rsidR="00331F7F">
        <w:rPr>
          <w:rFonts w:ascii="Tahoma" w:hAnsi="Tahoma" w:cs="Tahoma"/>
        </w:rPr>
        <w:t>; 33,34.</w:t>
      </w:r>
    </w:p>
    <w:p w14:paraId="37EDEB2D" w14:textId="3CDB5775" w:rsidR="000B6F84" w:rsidRPr="00F55B88" w:rsidRDefault="000B6F84" w:rsidP="000B6F84">
      <w:pPr>
        <w:pStyle w:val="ListParagraph"/>
        <w:spacing w:line="23" w:lineRule="atLeast"/>
        <w:rPr>
          <w:rFonts w:ascii="Tahoma" w:hAnsi="Tahoma" w:cs="Tahoma"/>
          <w:szCs w:val="22"/>
        </w:rPr>
      </w:pPr>
      <w:r w:rsidRPr="000B6F84">
        <w:rPr>
          <w:rFonts w:ascii="Tahoma" w:hAnsi="Tahoma" w:cs="Tahoma"/>
          <w:szCs w:val="22"/>
        </w:rPr>
        <w:t>https://www.knmp.nl/downloads/harm-rapport.pdf</w:t>
      </w:r>
    </w:p>
    <w:p w14:paraId="19AE8A0F" w14:textId="39C80628" w:rsidR="000A5B2E" w:rsidRPr="00331F7F" w:rsidRDefault="00331F7F" w:rsidP="00331F7F">
      <w:pPr>
        <w:pStyle w:val="ListParagraph"/>
        <w:numPr>
          <w:ilvl w:val="0"/>
          <w:numId w:val="30"/>
        </w:numPr>
        <w:shd w:val="clear" w:color="auto" w:fill="FFFFFF"/>
        <w:spacing w:line="240" w:lineRule="auto"/>
        <w:rPr>
          <w:rFonts w:ascii="Tahoma" w:eastAsia="Times New Roman" w:hAnsi="Tahoma" w:cs="Tahoma"/>
          <w:szCs w:val="22"/>
          <w:lang w:val="en-US" w:eastAsia="nl-BE"/>
        </w:rPr>
      </w:pPr>
      <w:r w:rsidRPr="00331F7F">
        <w:rPr>
          <w:rFonts w:ascii="Tahoma" w:eastAsia="Times New Roman" w:hAnsi="Tahoma" w:cs="Tahoma"/>
          <w:szCs w:val="22"/>
          <w:lang w:val="en-US" w:eastAsia="nl-BE"/>
        </w:rPr>
        <w:t xml:space="preserve">Non-steroidal anti-inflammatory drugs: clinical issues ;Jordan S. (MB </w:t>
      </w:r>
      <w:proofErr w:type="spellStart"/>
      <w:r w:rsidRPr="00331F7F">
        <w:rPr>
          <w:rFonts w:ascii="Tahoma" w:eastAsia="Times New Roman" w:hAnsi="Tahoma" w:cs="Tahoma"/>
          <w:szCs w:val="22"/>
          <w:lang w:val="en-US" w:eastAsia="nl-BE"/>
        </w:rPr>
        <w:t>BCh</w:t>
      </w:r>
      <w:proofErr w:type="spellEnd"/>
      <w:r w:rsidRPr="00331F7F">
        <w:rPr>
          <w:rFonts w:ascii="Tahoma" w:eastAsia="Times New Roman" w:hAnsi="Tahoma" w:cs="Tahoma"/>
          <w:szCs w:val="22"/>
          <w:lang w:val="en-US" w:eastAsia="nl-BE"/>
        </w:rPr>
        <w:t>, PhD, PGE (FE)), White J. (MSc,  RGN, BN, PGCE(FE)</w:t>
      </w:r>
      <w:r>
        <w:rPr>
          <w:rFonts w:ascii="Tahoma" w:eastAsia="Times New Roman" w:hAnsi="Tahoma" w:cs="Tahoma"/>
          <w:szCs w:val="22"/>
          <w:lang w:val="en-US" w:eastAsia="nl-BE"/>
        </w:rPr>
        <w:t xml:space="preserve"> </w:t>
      </w:r>
      <w:r w:rsidRPr="00331F7F">
        <w:rPr>
          <w:rFonts w:ascii="Tahoma" w:eastAsia="Times New Roman" w:hAnsi="Tahoma" w:cs="Tahoma"/>
          <w:szCs w:val="22"/>
          <w:lang w:val="en-US" w:eastAsia="nl-BE"/>
        </w:rPr>
        <w:t>Nursing Standard. 15, 23, 45-52</w:t>
      </w:r>
    </w:p>
    <w:p w14:paraId="2B34C65D" w14:textId="77777777" w:rsidR="007E7E80" w:rsidRPr="00F55B88" w:rsidRDefault="007E7E80" w:rsidP="00656EC9">
      <w:pPr>
        <w:pStyle w:val="ListParagraph"/>
        <w:numPr>
          <w:ilvl w:val="0"/>
          <w:numId w:val="30"/>
        </w:numPr>
        <w:spacing w:line="23" w:lineRule="atLeast"/>
        <w:rPr>
          <w:rStyle w:val="Hyperlink"/>
          <w:rFonts w:ascii="Tahoma" w:hAnsi="Tahoma" w:cs="Tahoma"/>
          <w:color w:val="auto"/>
          <w:szCs w:val="22"/>
          <w:u w:val="none"/>
        </w:rPr>
      </w:pPr>
      <w:r w:rsidRPr="00F55B88">
        <w:rPr>
          <w:rFonts w:ascii="Tahoma" w:hAnsi="Tahoma" w:cs="Tahoma"/>
          <w:szCs w:val="22"/>
        </w:rPr>
        <w:t xml:space="preserve">RIZIV, Farmaceutische kengetallen-farmaceutische verstrekkingen-ambulante praktijk 2014, geraadpleegd op 22 augustus 2016. Beschikbaar via : </w:t>
      </w:r>
      <w:hyperlink r:id="rId10" w:history="1">
        <w:r w:rsidRPr="00F55B88">
          <w:rPr>
            <w:rStyle w:val="Hyperlink"/>
            <w:rFonts w:ascii="Tahoma" w:hAnsi="Tahoma" w:cs="Tahoma"/>
            <w:color w:val="auto"/>
            <w:szCs w:val="22"/>
          </w:rPr>
          <w:t>http://www.inami.fgov.be/SiteCollectionDocuments/farma_kengetallen_verslag_2014.pdf</w:t>
        </w:r>
      </w:hyperlink>
    </w:p>
    <w:p w14:paraId="5BC84B11" w14:textId="5AD496AA" w:rsidR="00AD17F9" w:rsidRPr="007B749E" w:rsidRDefault="00331F7F" w:rsidP="007B749E">
      <w:pPr>
        <w:pStyle w:val="Default"/>
        <w:numPr>
          <w:ilvl w:val="0"/>
          <w:numId w:val="30"/>
        </w:numPr>
        <w:spacing w:line="23" w:lineRule="atLeast"/>
        <w:rPr>
          <w:rFonts w:ascii="Tahoma" w:hAnsi="Tahoma" w:cs="Tahoma"/>
          <w:color w:val="auto"/>
          <w:sz w:val="22"/>
          <w:szCs w:val="22"/>
        </w:rPr>
      </w:pPr>
      <w:r w:rsidRPr="007B749E">
        <w:rPr>
          <w:rFonts w:ascii="Tahoma" w:hAnsi="Tahoma" w:cs="Tahoma"/>
          <w:iCs/>
          <w:color w:val="auto"/>
          <w:sz w:val="22"/>
          <w:szCs w:val="22"/>
        </w:rPr>
        <w:t>Belgisch Centrum voor Farmacotherapeutische Informatie (BCFI); Systemische toediening van NSAID’s;</w:t>
      </w:r>
      <w:r w:rsidRPr="007B749E">
        <w:rPr>
          <w:rFonts w:ascii="Tahoma" w:hAnsi="Tahoma" w:cs="Tahoma"/>
          <w:sz w:val="22"/>
          <w:szCs w:val="22"/>
        </w:rPr>
        <w:t xml:space="preserve"> </w:t>
      </w:r>
      <w:r w:rsidR="007B749E" w:rsidRPr="007B749E">
        <w:rPr>
          <w:rFonts w:ascii="Tahoma" w:hAnsi="Tahoma" w:cs="Tahoma"/>
          <w:sz w:val="22"/>
          <w:szCs w:val="22"/>
        </w:rPr>
        <w:t>http://www.bcfi.be/nl/chapters/10?matches=NSAID%27s%7CNSAID%E2%80%99s&amp;frag=6767</w:t>
      </w:r>
    </w:p>
    <w:p w14:paraId="22AA972F" w14:textId="77777777" w:rsidR="007E7E80" w:rsidRPr="008624B4" w:rsidRDefault="007E7E80" w:rsidP="00656EC9">
      <w:pPr>
        <w:pStyle w:val="ListParagraph"/>
        <w:numPr>
          <w:ilvl w:val="0"/>
          <w:numId w:val="30"/>
        </w:numPr>
        <w:spacing w:line="23" w:lineRule="atLeast"/>
        <w:rPr>
          <w:rFonts w:ascii="Tahoma" w:hAnsi="Tahoma" w:cs="Tahoma"/>
          <w:szCs w:val="22"/>
        </w:rPr>
      </w:pPr>
      <w:r w:rsidRPr="008624B4">
        <w:rPr>
          <w:rFonts w:ascii="Tahoma" w:hAnsi="Tahoma" w:cs="Tahoma"/>
          <w:szCs w:val="22"/>
        </w:rPr>
        <w:lastRenderedPageBreak/>
        <w:t xml:space="preserve">Trelle S, Reichenbach S, Wandel S, Hildebrand P, Tschannen B, Villiger PM, et al. </w:t>
      </w:r>
      <w:r w:rsidRPr="008624B4">
        <w:rPr>
          <w:rFonts w:ascii="Tahoma" w:hAnsi="Tahoma" w:cs="Tahoma"/>
          <w:szCs w:val="22"/>
          <w:lang w:val="en-US"/>
        </w:rPr>
        <w:t xml:space="preserve">Cardiovascular safety of non-steroidal anti-inflammatory drugs : network meta-analysis. </w:t>
      </w:r>
      <w:r w:rsidRPr="008624B4">
        <w:rPr>
          <w:rFonts w:ascii="Tahoma" w:hAnsi="Tahoma" w:cs="Tahoma"/>
          <w:szCs w:val="22"/>
        </w:rPr>
        <w:t>BMJ (Clinical reserach ed). 2011;342:c7086.</w:t>
      </w:r>
    </w:p>
    <w:p w14:paraId="37DBF9CE" w14:textId="77777777" w:rsidR="00F55B88" w:rsidRPr="008624B4" w:rsidRDefault="007E7E80" w:rsidP="00656EC9">
      <w:pPr>
        <w:pStyle w:val="Normaalweb1"/>
        <w:numPr>
          <w:ilvl w:val="0"/>
          <w:numId w:val="30"/>
        </w:numPr>
        <w:spacing w:after="0" w:line="23" w:lineRule="atLeast"/>
        <w:rPr>
          <w:rFonts w:ascii="Tahoma" w:hAnsi="Tahoma" w:cs="Tahoma"/>
          <w:iCs/>
          <w:sz w:val="22"/>
          <w:szCs w:val="22"/>
        </w:rPr>
      </w:pPr>
      <w:r w:rsidRPr="008624B4">
        <w:rPr>
          <w:rFonts w:ascii="Tahoma" w:hAnsi="Tahoma" w:cs="Tahoma"/>
          <w:iCs/>
          <w:sz w:val="22"/>
          <w:szCs w:val="22"/>
        </w:rPr>
        <w:t>GheOP3S-tool- Versie2-sept 2014-UGent, item 8</w:t>
      </w:r>
    </w:p>
    <w:p w14:paraId="6465E93F" w14:textId="3BCFC10D" w:rsidR="00F55B88" w:rsidRPr="008624B4" w:rsidRDefault="00F55B88" w:rsidP="007B749E">
      <w:pPr>
        <w:pStyle w:val="Normaalweb1"/>
        <w:numPr>
          <w:ilvl w:val="0"/>
          <w:numId w:val="30"/>
        </w:numPr>
        <w:spacing w:after="0" w:line="23" w:lineRule="atLeast"/>
        <w:rPr>
          <w:rFonts w:ascii="Tahoma" w:hAnsi="Tahoma" w:cs="Tahoma"/>
          <w:iCs/>
          <w:sz w:val="22"/>
          <w:szCs w:val="22"/>
        </w:rPr>
      </w:pPr>
      <w:r w:rsidRPr="008624B4">
        <w:rPr>
          <w:rFonts w:ascii="Tahoma" w:hAnsi="Tahoma" w:cs="Tahoma"/>
          <w:iCs/>
          <w:sz w:val="22"/>
          <w:szCs w:val="22"/>
        </w:rPr>
        <w:t>Belgisch Centrum voor Farmacoth</w:t>
      </w:r>
      <w:r w:rsidR="007B749E" w:rsidRPr="008624B4">
        <w:rPr>
          <w:rFonts w:ascii="Tahoma" w:hAnsi="Tahoma" w:cs="Tahoma"/>
          <w:iCs/>
          <w:sz w:val="22"/>
          <w:szCs w:val="22"/>
        </w:rPr>
        <w:t>erapeutische Informatie (BCFI); osteo-articulaire aandoeningen, NSAID’s, bijzondere voorzorgen;</w:t>
      </w:r>
      <w:r w:rsidR="007B749E" w:rsidRPr="008624B4">
        <w:t xml:space="preserve"> </w:t>
      </w:r>
      <w:r w:rsidR="007B749E" w:rsidRPr="008624B4">
        <w:rPr>
          <w:rFonts w:ascii="Tahoma" w:hAnsi="Tahoma" w:cs="Tahoma"/>
          <w:iCs/>
          <w:sz w:val="22"/>
          <w:szCs w:val="22"/>
        </w:rPr>
        <w:t>http://www.bcfi.be/nl/chapters/10?matches=NSAID%27s%7CNSAID%E2%80%99s&amp;frag=6767</w:t>
      </w:r>
    </w:p>
    <w:p w14:paraId="0A55598A" w14:textId="3583CAB2" w:rsidR="00214F25" w:rsidRPr="008624B4" w:rsidRDefault="007E7E80" w:rsidP="00B44E25">
      <w:pPr>
        <w:pStyle w:val="ListParagraph"/>
        <w:numPr>
          <w:ilvl w:val="0"/>
          <w:numId w:val="30"/>
        </w:numPr>
        <w:spacing w:line="23" w:lineRule="atLeast"/>
        <w:rPr>
          <w:rFonts w:ascii="Tahoma" w:hAnsi="Tahoma" w:cs="Tahoma"/>
          <w:szCs w:val="22"/>
        </w:rPr>
      </w:pPr>
      <w:r w:rsidRPr="008624B4">
        <w:rPr>
          <w:rFonts w:ascii="Tahoma" w:hAnsi="Tahoma" w:cs="Tahoma"/>
          <w:iCs/>
          <w:szCs w:val="22"/>
        </w:rPr>
        <w:t>BCFI, Folia augustus 2008,</w:t>
      </w:r>
      <w:r w:rsidRPr="008624B4">
        <w:rPr>
          <w:rFonts w:ascii="Tahoma" w:hAnsi="Tahoma" w:cs="Tahoma"/>
          <w:szCs w:val="22"/>
        </w:rPr>
        <w:t xml:space="preserve"> Symptomatische behandeling van gonartrose in de eerste lijn</w:t>
      </w:r>
      <w:r w:rsidR="007B749E" w:rsidRPr="008624B4">
        <w:rPr>
          <w:rFonts w:ascii="Tahoma" w:hAnsi="Tahoma" w:cs="Tahoma"/>
          <w:szCs w:val="22"/>
        </w:rPr>
        <w:t>;</w:t>
      </w:r>
      <w:r w:rsidR="007B749E" w:rsidRPr="008624B4">
        <w:t xml:space="preserve"> </w:t>
      </w:r>
      <w:hyperlink r:id="rId11" w:history="1">
        <w:r w:rsidR="00B44E25" w:rsidRPr="008624B4">
          <w:rPr>
            <w:rStyle w:val="Hyperlink"/>
            <w:rFonts w:ascii="Tahoma" w:hAnsi="Tahoma" w:cs="Tahoma"/>
            <w:color w:val="auto"/>
            <w:szCs w:val="22"/>
          </w:rPr>
          <w:t>http://www.bcfi.be/nl/articles/1739?folia=1705</w:t>
        </w:r>
      </w:hyperlink>
    </w:p>
    <w:p w14:paraId="3723EE60" w14:textId="1C04A748" w:rsidR="00B44E25" w:rsidRPr="008624B4" w:rsidRDefault="00B44E25" w:rsidP="00B44E25">
      <w:pPr>
        <w:pStyle w:val="ListParagraph"/>
        <w:numPr>
          <w:ilvl w:val="0"/>
          <w:numId w:val="30"/>
        </w:numPr>
        <w:spacing w:line="23" w:lineRule="atLeast"/>
        <w:rPr>
          <w:rFonts w:ascii="Tahoma" w:hAnsi="Tahoma" w:cs="Tahoma"/>
          <w:szCs w:val="22"/>
        </w:rPr>
      </w:pPr>
      <w:r w:rsidRPr="008624B4">
        <w:rPr>
          <w:rFonts w:ascii="Tahoma" w:hAnsi="Tahoma" w:cs="Tahoma"/>
          <w:iCs/>
          <w:szCs w:val="22"/>
        </w:rPr>
        <w:t>Belgisch Centrum voor Farmacotherapeutische Informatie (BCFI); NSAID’s voor lokaal gebruik; http://www.bcfi.be/nl/chapters/10?frag=7039</w:t>
      </w:r>
    </w:p>
    <w:p w14:paraId="0C372B7E" w14:textId="334264A8" w:rsidR="00214F25" w:rsidRPr="008624B4" w:rsidRDefault="00214F25" w:rsidP="00656EC9">
      <w:pPr>
        <w:pStyle w:val="ListParagraph"/>
        <w:numPr>
          <w:ilvl w:val="0"/>
          <w:numId w:val="30"/>
        </w:numPr>
        <w:spacing w:line="23" w:lineRule="atLeast"/>
        <w:rPr>
          <w:rFonts w:ascii="Tahoma" w:hAnsi="Tahoma" w:cs="Tahoma"/>
          <w:szCs w:val="22"/>
        </w:rPr>
      </w:pPr>
      <w:r w:rsidRPr="008624B4">
        <w:rPr>
          <w:rFonts w:ascii="Tahoma" w:hAnsi="Tahoma" w:cs="Tahoma"/>
          <w:szCs w:val="22"/>
        </w:rPr>
        <w:t>EBMPracticeNet, Het veilig gebruik van NSAID, Duodecim Medical Publications Ltd. Laatste update : 27/12/2013; laatste review 11/12/2015.( Aanbeveling met aanpassingen aan de Belgische context)</w:t>
      </w:r>
    </w:p>
    <w:p w14:paraId="151C60A5" w14:textId="7E62FA66" w:rsidR="0056012D" w:rsidRPr="008624B4" w:rsidRDefault="0056012D" w:rsidP="00656EC9">
      <w:pPr>
        <w:pStyle w:val="ListParagraph"/>
        <w:numPr>
          <w:ilvl w:val="0"/>
          <w:numId w:val="30"/>
        </w:numPr>
        <w:spacing w:line="23" w:lineRule="atLeast"/>
        <w:rPr>
          <w:rFonts w:ascii="Tahoma" w:hAnsi="Tahoma" w:cs="Tahoma"/>
          <w:szCs w:val="22"/>
        </w:rPr>
      </w:pPr>
      <w:r w:rsidRPr="008624B4">
        <w:rPr>
          <w:rFonts w:ascii="Tahoma" w:hAnsi="Tahoma" w:cs="Tahoma"/>
          <w:szCs w:val="22"/>
          <w:shd w:val="clear" w:color="auto" w:fill="EFEEEF"/>
          <w:lang w:val="en-US"/>
        </w:rPr>
        <w:t xml:space="preserve">Bhala N, Emberson J, Merhi A, et al. Vascular and upper gastrointestinal effects of non-steroidal anti-inflammatory drugs: meta-analyses of individual participant data from randomized trials. </w:t>
      </w:r>
      <w:r w:rsidRPr="008624B4">
        <w:rPr>
          <w:rFonts w:ascii="Tahoma" w:hAnsi="Tahoma" w:cs="Tahoma"/>
          <w:szCs w:val="22"/>
          <w:shd w:val="clear" w:color="auto" w:fill="EFEEEF"/>
        </w:rPr>
        <w:t>Lancet 2013;382:769-79.</w:t>
      </w:r>
    </w:p>
    <w:p w14:paraId="0384B2E3" w14:textId="77777777" w:rsidR="007E7E80" w:rsidRPr="00F55B88" w:rsidRDefault="007E7E80" w:rsidP="00656EC9">
      <w:pPr>
        <w:spacing w:line="23" w:lineRule="atLeast"/>
        <w:rPr>
          <w:rFonts w:ascii="Tahoma" w:hAnsi="Tahoma" w:cs="Tahoma"/>
          <w:b/>
          <w:sz w:val="28"/>
          <w:szCs w:val="28"/>
          <w:u w:val="single"/>
        </w:rPr>
      </w:pPr>
    </w:p>
    <w:p w14:paraId="50312E1B" w14:textId="77777777" w:rsidR="007E7E80" w:rsidRPr="00F55B88" w:rsidRDefault="007E7E80">
      <w:pPr>
        <w:rPr>
          <w:rFonts w:ascii="Tahoma" w:hAnsi="Tahoma" w:cs="Tahoma"/>
        </w:rPr>
      </w:pPr>
    </w:p>
    <w:sectPr w:rsidR="007E7E80" w:rsidRPr="00F55B88" w:rsidSect="009C6AC2">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382F4E" w14:textId="77777777" w:rsidR="00887BDE" w:rsidRDefault="00887BDE" w:rsidP="009C6AC2">
      <w:pPr>
        <w:spacing w:line="240" w:lineRule="auto"/>
      </w:pPr>
      <w:r>
        <w:separator/>
      </w:r>
    </w:p>
  </w:endnote>
  <w:endnote w:type="continuationSeparator" w:id="0">
    <w:p w14:paraId="65836155" w14:textId="77777777" w:rsidR="00887BDE" w:rsidRDefault="00887BDE" w:rsidP="009C6A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0136237"/>
      <w:docPartObj>
        <w:docPartGallery w:val="Page Numbers (Bottom of Page)"/>
        <w:docPartUnique/>
      </w:docPartObj>
    </w:sdtPr>
    <w:sdtEndPr/>
    <w:sdtContent>
      <w:p w14:paraId="6D1280C6" w14:textId="3E9F9EB6" w:rsidR="00887BDE" w:rsidRDefault="00887BDE">
        <w:pPr>
          <w:pStyle w:val="Footer"/>
          <w:jc w:val="center"/>
        </w:pPr>
        <w:r>
          <w:fldChar w:fldCharType="begin"/>
        </w:r>
        <w:r>
          <w:instrText>PAGE   \* MERGEFORMAT</w:instrText>
        </w:r>
        <w:r>
          <w:fldChar w:fldCharType="separate"/>
        </w:r>
        <w:r w:rsidR="00492EA0" w:rsidRPr="00492EA0">
          <w:rPr>
            <w:noProof/>
            <w:lang w:val="nl-NL"/>
          </w:rPr>
          <w:t>12</w:t>
        </w:r>
        <w:r>
          <w:fldChar w:fldCharType="end"/>
        </w:r>
      </w:p>
    </w:sdtContent>
  </w:sdt>
  <w:p w14:paraId="569BE380" w14:textId="77777777" w:rsidR="00887BDE" w:rsidRDefault="00887B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2D54D4" w14:textId="77777777" w:rsidR="00887BDE" w:rsidRDefault="00887BDE" w:rsidP="009C6AC2">
      <w:pPr>
        <w:spacing w:line="240" w:lineRule="auto"/>
      </w:pPr>
      <w:r>
        <w:separator/>
      </w:r>
    </w:p>
  </w:footnote>
  <w:footnote w:type="continuationSeparator" w:id="0">
    <w:p w14:paraId="37C32AD7" w14:textId="77777777" w:rsidR="00887BDE" w:rsidRDefault="00887BDE" w:rsidP="009C6AC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35BBA"/>
    <w:multiLevelType w:val="hybridMultilevel"/>
    <w:tmpl w:val="7DD6E5EA"/>
    <w:lvl w:ilvl="0" w:tplc="04130001">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 w15:restartNumberingAfterBreak="0">
    <w:nsid w:val="010F434F"/>
    <w:multiLevelType w:val="hybridMultilevel"/>
    <w:tmpl w:val="EC2ABB20"/>
    <w:lvl w:ilvl="0" w:tplc="04130001">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 w15:restartNumberingAfterBreak="0">
    <w:nsid w:val="06A7596C"/>
    <w:multiLevelType w:val="hybridMultilevel"/>
    <w:tmpl w:val="BCC8B64E"/>
    <w:lvl w:ilvl="0" w:tplc="04130001">
      <w:start w:val="1"/>
      <w:numFmt w:val="bullet"/>
      <w:lvlText w:val=""/>
      <w:lvlJc w:val="left"/>
      <w:pPr>
        <w:ind w:left="1140" w:hanging="360"/>
      </w:pPr>
      <w:rPr>
        <w:rFonts w:ascii="Symbol" w:hAnsi="Symbol" w:hint="default"/>
      </w:rPr>
    </w:lvl>
    <w:lvl w:ilvl="1" w:tplc="0813000B">
      <w:start w:val="1"/>
      <w:numFmt w:val="bullet"/>
      <w:lvlText w:val=""/>
      <w:lvlJc w:val="left"/>
      <w:pPr>
        <w:ind w:left="1860" w:hanging="360"/>
      </w:pPr>
      <w:rPr>
        <w:rFonts w:ascii="Wingdings" w:hAnsi="Wingdings" w:hint="default"/>
      </w:rPr>
    </w:lvl>
    <w:lvl w:ilvl="2" w:tplc="0813001B" w:tentative="1">
      <w:start w:val="1"/>
      <w:numFmt w:val="lowerRoman"/>
      <w:lvlText w:val="%3."/>
      <w:lvlJc w:val="right"/>
      <w:pPr>
        <w:ind w:left="2580" w:hanging="180"/>
      </w:pPr>
    </w:lvl>
    <w:lvl w:ilvl="3" w:tplc="0813000F" w:tentative="1">
      <w:start w:val="1"/>
      <w:numFmt w:val="decimal"/>
      <w:lvlText w:val="%4."/>
      <w:lvlJc w:val="left"/>
      <w:pPr>
        <w:ind w:left="3300" w:hanging="360"/>
      </w:pPr>
    </w:lvl>
    <w:lvl w:ilvl="4" w:tplc="08130019" w:tentative="1">
      <w:start w:val="1"/>
      <w:numFmt w:val="lowerLetter"/>
      <w:lvlText w:val="%5."/>
      <w:lvlJc w:val="left"/>
      <w:pPr>
        <w:ind w:left="4020" w:hanging="360"/>
      </w:pPr>
    </w:lvl>
    <w:lvl w:ilvl="5" w:tplc="0813001B" w:tentative="1">
      <w:start w:val="1"/>
      <w:numFmt w:val="lowerRoman"/>
      <w:lvlText w:val="%6."/>
      <w:lvlJc w:val="right"/>
      <w:pPr>
        <w:ind w:left="4740" w:hanging="180"/>
      </w:pPr>
    </w:lvl>
    <w:lvl w:ilvl="6" w:tplc="0813000F" w:tentative="1">
      <w:start w:val="1"/>
      <w:numFmt w:val="decimal"/>
      <w:lvlText w:val="%7."/>
      <w:lvlJc w:val="left"/>
      <w:pPr>
        <w:ind w:left="5460" w:hanging="360"/>
      </w:pPr>
    </w:lvl>
    <w:lvl w:ilvl="7" w:tplc="08130019" w:tentative="1">
      <w:start w:val="1"/>
      <w:numFmt w:val="lowerLetter"/>
      <w:lvlText w:val="%8."/>
      <w:lvlJc w:val="left"/>
      <w:pPr>
        <w:ind w:left="6180" w:hanging="360"/>
      </w:pPr>
    </w:lvl>
    <w:lvl w:ilvl="8" w:tplc="0813001B" w:tentative="1">
      <w:start w:val="1"/>
      <w:numFmt w:val="lowerRoman"/>
      <w:lvlText w:val="%9."/>
      <w:lvlJc w:val="right"/>
      <w:pPr>
        <w:ind w:left="6900" w:hanging="180"/>
      </w:pPr>
    </w:lvl>
  </w:abstractNum>
  <w:abstractNum w:abstractNumId="3" w15:restartNumberingAfterBreak="0">
    <w:nsid w:val="09A242E8"/>
    <w:multiLevelType w:val="hybridMultilevel"/>
    <w:tmpl w:val="1834F5D6"/>
    <w:lvl w:ilvl="0" w:tplc="04130001">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4" w15:restartNumberingAfterBreak="0">
    <w:nsid w:val="09C205DF"/>
    <w:multiLevelType w:val="hybridMultilevel"/>
    <w:tmpl w:val="B442E8B8"/>
    <w:lvl w:ilvl="0" w:tplc="0813000F">
      <w:start w:val="1"/>
      <w:numFmt w:val="decimal"/>
      <w:lvlText w:val="%1."/>
      <w:lvlJc w:val="left"/>
      <w:pPr>
        <w:ind w:left="720" w:hanging="360"/>
      </w:p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0C1A7053"/>
    <w:multiLevelType w:val="hybridMultilevel"/>
    <w:tmpl w:val="F7369D64"/>
    <w:lvl w:ilvl="0" w:tplc="0813000F">
      <w:start w:val="1"/>
      <w:numFmt w:val="decimal"/>
      <w:lvlText w:val="%1."/>
      <w:lvlJc w:val="left"/>
      <w:pPr>
        <w:ind w:left="720" w:hanging="360"/>
      </w:p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6" w15:restartNumberingAfterBreak="0">
    <w:nsid w:val="0C66697E"/>
    <w:multiLevelType w:val="hybridMultilevel"/>
    <w:tmpl w:val="C674C95C"/>
    <w:lvl w:ilvl="0" w:tplc="08130005">
      <w:start w:val="1"/>
      <w:numFmt w:val="bullet"/>
      <w:lvlText w:val=""/>
      <w:lvlJc w:val="left"/>
      <w:pPr>
        <w:ind w:left="1428" w:hanging="360"/>
      </w:pPr>
      <w:rPr>
        <w:rFonts w:ascii="Wingdings" w:hAnsi="Wingdings" w:hint="default"/>
      </w:rPr>
    </w:lvl>
    <w:lvl w:ilvl="1" w:tplc="08130003" w:tentative="1">
      <w:start w:val="1"/>
      <w:numFmt w:val="bullet"/>
      <w:lvlText w:val="o"/>
      <w:lvlJc w:val="left"/>
      <w:pPr>
        <w:ind w:left="2148" w:hanging="360"/>
      </w:pPr>
      <w:rPr>
        <w:rFonts w:ascii="Courier New" w:hAnsi="Courier New" w:cs="Courier New" w:hint="default"/>
      </w:rPr>
    </w:lvl>
    <w:lvl w:ilvl="2" w:tplc="08130005" w:tentative="1">
      <w:start w:val="1"/>
      <w:numFmt w:val="bullet"/>
      <w:lvlText w:val=""/>
      <w:lvlJc w:val="left"/>
      <w:pPr>
        <w:ind w:left="2868" w:hanging="360"/>
      </w:pPr>
      <w:rPr>
        <w:rFonts w:ascii="Wingdings" w:hAnsi="Wingdings" w:hint="default"/>
      </w:rPr>
    </w:lvl>
    <w:lvl w:ilvl="3" w:tplc="08130001" w:tentative="1">
      <w:start w:val="1"/>
      <w:numFmt w:val="bullet"/>
      <w:lvlText w:val=""/>
      <w:lvlJc w:val="left"/>
      <w:pPr>
        <w:ind w:left="3588" w:hanging="360"/>
      </w:pPr>
      <w:rPr>
        <w:rFonts w:ascii="Symbol" w:hAnsi="Symbol" w:hint="default"/>
      </w:rPr>
    </w:lvl>
    <w:lvl w:ilvl="4" w:tplc="08130003" w:tentative="1">
      <w:start w:val="1"/>
      <w:numFmt w:val="bullet"/>
      <w:lvlText w:val="o"/>
      <w:lvlJc w:val="left"/>
      <w:pPr>
        <w:ind w:left="4308" w:hanging="360"/>
      </w:pPr>
      <w:rPr>
        <w:rFonts w:ascii="Courier New" w:hAnsi="Courier New" w:cs="Courier New" w:hint="default"/>
      </w:rPr>
    </w:lvl>
    <w:lvl w:ilvl="5" w:tplc="08130005" w:tentative="1">
      <w:start w:val="1"/>
      <w:numFmt w:val="bullet"/>
      <w:lvlText w:val=""/>
      <w:lvlJc w:val="left"/>
      <w:pPr>
        <w:ind w:left="5028" w:hanging="360"/>
      </w:pPr>
      <w:rPr>
        <w:rFonts w:ascii="Wingdings" w:hAnsi="Wingdings" w:hint="default"/>
      </w:rPr>
    </w:lvl>
    <w:lvl w:ilvl="6" w:tplc="08130001" w:tentative="1">
      <w:start w:val="1"/>
      <w:numFmt w:val="bullet"/>
      <w:lvlText w:val=""/>
      <w:lvlJc w:val="left"/>
      <w:pPr>
        <w:ind w:left="5748" w:hanging="360"/>
      </w:pPr>
      <w:rPr>
        <w:rFonts w:ascii="Symbol" w:hAnsi="Symbol" w:hint="default"/>
      </w:rPr>
    </w:lvl>
    <w:lvl w:ilvl="7" w:tplc="08130003" w:tentative="1">
      <w:start w:val="1"/>
      <w:numFmt w:val="bullet"/>
      <w:lvlText w:val="o"/>
      <w:lvlJc w:val="left"/>
      <w:pPr>
        <w:ind w:left="6468" w:hanging="360"/>
      </w:pPr>
      <w:rPr>
        <w:rFonts w:ascii="Courier New" w:hAnsi="Courier New" w:cs="Courier New" w:hint="default"/>
      </w:rPr>
    </w:lvl>
    <w:lvl w:ilvl="8" w:tplc="08130005" w:tentative="1">
      <w:start w:val="1"/>
      <w:numFmt w:val="bullet"/>
      <w:lvlText w:val=""/>
      <w:lvlJc w:val="left"/>
      <w:pPr>
        <w:ind w:left="7188" w:hanging="360"/>
      </w:pPr>
      <w:rPr>
        <w:rFonts w:ascii="Wingdings" w:hAnsi="Wingdings" w:hint="default"/>
      </w:rPr>
    </w:lvl>
  </w:abstractNum>
  <w:abstractNum w:abstractNumId="7" w15:restartNumberingAfterBreak="0">
    <w:nsid w:val="0E783C08"/>
    <w:multiLevelType w:val="hybridMultilevel"/>
    <w:tmpl w:val="C3C8517A"/>
    <w:lvl w:ilvl="0" w:tplc="08130005">
      <w:start w:val="1"/>
      <w:numFmt w:val="bullet"/>
      <w:lvlText w:val=""/>
      <w:lvlJc w:val="left"/>
      <w:pPr>
        <w:ind w:left="1428" w:hanging="360"/>
      </w:pPr>
      <w:rPr>
        <w:rFonts w:ascii="Wingdings" w:hAnsi="Wingdings" w:hint="default"/>
      </w:rPr>
    </w:lvl>
    <w:lvl w:ilvl="1" w:tplc="08130003" w:tentative="1">
      <w:start w:val="1"/>
      <w:numFmt w:val="bullet"/>
      <w:lvlText w:val="o"/>
      <w:lvlJc w:val="left"/>
      <w:pPr>
        <w:ind w:left="2148" w:hanging="360"/>
      </w:pPr>
      <w:rPr>
        <w:rFonts w:ascii="Courier New" w:hAnsi="Courier New" w:cs="Courier New" w:hint="default"/>
      </w:rPr>
    </w:lvl>
    <w:lvl w:ilvl="2" w:tplc="08130005" w:tentative="1">
      <w:start w:val="1"/>
      <w:numFmt w:val="bullet"/>
      <w:lvlText w:val=""/>
      <w:lvlJc w:val="left"/>
      <w:pPr>
        <w:ind w:left="2868" w:hanging="360"/>
      </w:pPr>
      <w:rPr>
        <w:rFonts w:ascii="Wingdings" w:hAnsi="Wingdings" w:hint="default"/>
      </w:rPr>
    </w:lvl>
    <w:lvl w:ilvl="3" w:tplc="08130001" w:tentative="1">
      <w:start w:val="1"/>
      <w:numFmt w:val="bullet"/>
      <w:lvlText w:val=""/>
      <w:lvlJc w:val="left"/>
      <w:pPr>
        <w:ind w:left="3588" w:hanging="360"/>
      </w:pPr>
      <w:rPr>
        <w:rFonts w:ascii="Symbol" w:hAnsi="Symbol" w:hint="default"/>
      </w:rPr>
    </w:lvl>
    <w:lvl w:ilvl="4" w:tplc="08130003" w:tentative="1">
      <w:start w:val="1"/>
      <w:numFmt w:val="bullet"/>
      <w:lvlText w:val="o"/>
      <w:lvlJc w:val="left"/>
      <w:pPr>
        <w:ind w:left="4308" w:hanging="360"/>
      </w:pPr>
      <w:rPr>
        <w:rFonts w:ascii="Courier New" w:hAnsi="Courier New" w:cs="Courier New" w:hint="default"/>
      </w:rPr>
    </w:lvl>
    <w:lvl w:ilvl="5" w:tplc="08130005" w:tentative="1">
      <w:start w:val="1"/>
      <w:numFmt w:val="bullet"/>
      <w:lvlText w:val=""/>
      <w:lvlJc w:val="left"/>
      <w:pPr>
        <w:ind w:left="5028" w:hanging="360"/>
      </w:pPr>
      <w:rPr>
        <w:rFonts w:ascii="Wingdings" w:hAnsi="Wingdings" w:hint="default"/>
      </w:rPr>
    </w:lvl>
    <w:lvl w:ilvl="6" w:tplc="08130001" w:tentative="1">
      <w:start w:val="1"/>
      <w:numFmt w:val="bullet"/>
      <w:lvlText w:val=""/>
      <w:lvlJc w:val="left"/>
      <w:pPr>
        <w:ind w:left="5748" w:hanging="360"/>
      </w:pPr>
      <w:rPr>
        <w:rFonts w:ascii="Symbol" w:hAnsi="Symbol" w:hint="default"/>
      </w:rPr>
    </w:lvl>
    <w:lvl w:ilvl="7" w:tplc="08130003" w:tentative="1">
      <w:start w:val="1"/>
      <w:numFmt w:val="bullet"/>
      <w:lvlText w:val="o"/>
      <w:lvlJc w:val="left"/>
      <w:pPr>
        <w:ind w:left="6468" w:hanging="360"/>
      </w:pPr>
      <w:rPr>
        <w:rFonts w:ascii="Courier New" w:hAnsi="Courier New" w:cs="Courier New" w:hint="default"/>
      </w:rPr>
    </w:lvl>
    <w:lvl w:ilvl="8" w:tplc="08130005" w:tentative="1">
      <w:start w:val="1"/>
      <w:numFmt w:val="bullet"/>
      <w:lvlText w:val=""/>
      <w:lvlJc w:val="left"/>
      <w:pPr>
        <w:ind w:left="7188" w:hanging="360"/>
      </w:pPr>
      <w:rPr>
        <w:rFonts w:ascii="Wingdings" w:hAnsi="Wingdings" w:hint="default"/>
      </w:rPr>
    </w:lvl>
  </w:abstractNum>
  <w:abstractNum w:abstractNumId="8" w15:restartNumberingAfterBreak="0">
    <w:nsid w:val="16F568DE"/>
    <w:multiLevelType w:val="multilevel"/>
    <w:tmpl w:val="91CEEFB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7066AE7"/>
    <w:multiLevelType w:val="hybridMultilevel"/>
    <w:tmpl w:val="D5581408"/>
    <w:lvl w:ilvl="0" w:tplc="0813000B">
      <w:start w:val="1"/>
      <w:numFmt w:val="bullet"/>
      <w:lvlText w:val=""/>
      <w:lvlJc w:val="left"/>
      <w:pPr>
        <w:ind w:left="2484" w:hanging="360"/>
      </w:pPr>
      <w:rPr>
        <w:rFonts w:ascii="Wingdings" w:hAnsi="Wingdings" w:hint="default"/>
      </w:rPr>
    </w:lvl>
    <w:lvl w:ilvl="1" w:tplc="08130003">
      <w:start w:val="1"/>
      <w:numFmt w:val="bullet"/>
      <w:lvlText w:val="o"/>
      <w:lvlJc w:val="left"/>
      <w:pPr>
        <w:ind w:left="3204" w:hanging="360"/>
      </w:pPr>
      <w:rPr>
        <w:rFonts w:ascii="Courier New" w:hAnsi="Courier New" w:cs="Courier New" w:hint="default"/>
      </w:rPr>
    </w:lvl>
    <w:lvl w:ilvl="2" w:tplc="08130005" w:tentative="1">
      <w:start w:val="1"/>
      <w:numFmt w:val="bullet"/>
      <w:lvlText w:val=""/>
      <w:lvlJc w:val="left"/>
      <w:pPr>
        <w:ind w:left="3924" w:hanging="360"/>
      </w:pPr>
      <w:rPr>
        <w:rFonts w:ascii="Wingdings" w:hAnsi="Wingdings" w:hint="default"/>
      </w:rPr>
    </w:lvl>
    <w:lvl w:ilvl="3" w:tplc="08130001" w:tentative="1">
      <w:start w:val="1"/>
      <w:numFmt w:val="bullet"/>
      <w:lvlText w:val=""/>
      <w:lvlJc w:val="left"/>
      <w:pPr>
        <w:ind w:left="4644" w:hanging="360"/>
      </w:pPr>
      <w:rPr>
        <w:rFonts w:ascii="Symbol" w:hAnsi="Symbol" w:hint="default"/>
      </w:rPr>
    </w:lvl>
    <w:lvl w:ilvl="4" w:tplc="08130003" w:tentative="1">
      <w:start w:val="1"/>
      <w:numFmt w:val="bullet"/>
      <w:lvlText w:val="o"/>
      <w:lvlJc w:val="left"/>
      <w:pPr>
        <w:ind w:left="5364" w:hanging="360"/>
      </w:pPr>
      <w:rPr>
        <w:rFonts w:ascii="Courier New" w:hAnsi="Courier New" w:cs="Courier New" w:hint="default"/>
      </w:rPr>
    </w:lvl>
    <w:lvl w:ilvl="5" w:tplc="08130005" w:tentative="1">
      <w:start w:val="1"/>
      <w:numFmt w:val="bullet"/>
      <w:lvlText w:val=""/>
      <w:lvlJc w:val="left"/>
      <w:pPr>
        <w:ind w:left="6084" w:hanging="360"/>
      </w:pPr>
      <w:rPr>
        <w:rFonts w:ascii="Wingdings" w:hAnsi="Wingdings" w:hint="default"/>
      </w:rPr>
    </w:lvl>
    <w:lvl w:ilvl="6" w:tplc="08130001" w:tentative="1">
      <w:start w:val="1"/>
      <w:numFmt w:val="bullet"/>
      <w:lvlText w:val=""/>
      <w:lvlJc w:val="left"/>
      <w:pPr>
        <w:ind w:left="6804" w:hanging="360"/>
      </w:pPr>
      <w:rPr>
        <w:rFonts w:ascii="Symbol" w:hAnsi="Symbol" w:hint="default"/>
      </w:rPr>
    </w:lvl>
    <w:lvl w:ilvl="7" w:tplc="08130003" w:tentative="1">
      <w:start w:val="1"/>
      <w:numFmt w:val="bullet"/>
      <w:lvlText w:val="o"/>
      <w:lvlJc w:val="left"/>
      <w:pPr>
        <w:ind w:left="7524" w:hanging="360"/>
      </w:pPr>
      <w:rPr>
        <w:rFonts w:ascii="Courier New" w:hAnsi="Courier New" w:cs="Courier New" w:hint="default"/>
      </w:rPr>
    </w:lvl>
    <w:lvl w:ilvl="8" w:tplc="08130005" w:tentative="1">
      <w:start w:val="1"/>
      <w:numFmt w:val="bullet"/>
      <w:lvlText w:val=""/>
      <w:lvlJc w:val="left"/>
      <w:pPr>
        <w:ind w:left="8244" w:hanging="360"/>
      </w:pPr>
      <w:rPr>
        <w:rFonts w:ascii="Wingdings" w:hAnsi="Wingdings" w:hint="default"/>
      </w:rPr>
    </w:lvl>
  </w:abstractNum>
  <w:abstractNum w:abstractNumId="10" w15:restartNumberingAfterBreak="0">
    <w:nsid w:val="1ABD77DA"/>
    <w:multiLevelType w:val="hybridMultilevel"/>
    <w:tmpl w:val="57561850"/>
    <w:lvl w:ilvl="0" w:tplc="04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1" w15:restartNumberingAfterBreak="0">
    <w:nsid w:val="1F4B39A2"/>
    <w:multiLevelType w:val="hybridMultilevel"/>
    <w:tmpl w:val="5DD890C4"/>
    <w:lvl w:ilvl="0" w:tplc="04130001">
      <w:start w:val="1"/>
      <w:numFmt w:val="bullet"/>
      <w:lvlText w:val=""/>
      <w:lvlJc w:val="left"/>
      <w:pPr>
        <w:ind w:left="1140" w:hanging="360"/>
      </w:pPr>
      <w:rPr>
        <w:rFonts w:ascii="Symbol" w:hAnsi="Symbol" w:hint="default"/>
      </w:rPr>
    </w:lvl>
    <w:lvl w:ilvl="1" w:tplc="08130019">
      <w:start w:val="1"/>
      <w:numFmt w:val="lowerLetter"/>
      <w:lvlText w:val="%2."/>
      <w:lvlJc w:val="left"/>
      <w:pPr>
        <w:ind w:left="1860" w:hanging="360"/>
      </w:pPr>
    </w:lvl>
    <w:lvl w:ilvl="2" w:tplc="0813001B" w:tentative="1">
      <w:start w:val="1"/>
      <w:numFmt w:val="lowerRoman"/>
      <w:lvlText w:val="%3."/>
      <w:lvlJc w:val="right"/>
      <w:pPr>
        <w:ind w:left="2580" w:hanging="180"/>
      </w:pPr>
    </w:lvl>
    <w:lvl w:ilvl="3" w:tplc="0813000F" w:tentative="1">
      <w:start w:val="1"/>
      <w:numFmt w:val="decimal"/>
      <w:lvlText w:val="%4."/>
      <w:lvlJc w:val="left"/>
      <w:pPr>
        <w:ind w:left="3300" w:hanging="360"/>
      </w:pPr>
    </w:lvl>
    <w:lvl w:ilvl="4" w:tplc="08130019" w:tentative="1">
      <w:start w:val="1"/>
      <w:numFmt w:val="lowerLetter"/>
      <w:lvlText w:val="%5."/>
      <w:lvlJc w:val="left"/>
      <w:pPr>
        <w:ind w:left="4020" w:hanging="360"/>
      </w:pPr>
    </w:lvl>
    <w:lvl w:ilvl="5" w:tplc="0813001B" w:tentative="1">
      <w:start w:val="1"/>
      <w:numFmt w:val="lowerRoman"/>
      <w:lvlText w:val="%6."/>
      <w:lvlJc w:val="right"/>
      <w:pPr>
        <w:ind w:left="4740" w:hanging="180"/>
      </w:pPr>
    </w:lvl>
    <w:lvl w:ilvl="6" w:tplc="0813000F" w:tentative="1">
      <w:start w:val="1"/>
      <w:numFmt w:val="decimal"/>
      <w:lvlText w:val="%7."/>
      <w:lvlJc w:val="left"/>
      <w:pPr>
        <w:ind w:left="5460" w:hanging="360"/>
      </w:pPr>
    </w:lvl>
    <w:lvl w:ilvl="7" w:tplc="08130019" w:tentative="1">
      <w:start w:val="1"/>
      <w:numFmt w:val="lowerLetter"/>
      <w:lvlText w:val="%8."/>
      <w:lvlJc w:val="left"/>
      <w:pPr>
        <w:ind w:left="6180" w:hanging="360"/>
      </w:pPr>
    </w:lvl>
    <w:lvl w:ilvl="8" w:tplc="0813001B" w:tentative="1">
      <w:start w:val="1"/>
      <w:numFmt w:val="lowerRoman"/>
      <w:lvlText w:val="%9."/>
      <w:lvlJc w:val="right"/>
      <w:pPr>
        <w:ind w:left="6900" w:hanging="180"/>
      </w:pPr>
    </w:lvl>
  </w:abstractNum>
  <w:abstractNum w:abstractNumId="12" w15:restartNumberingAfterBreak="0">
    <w:nsid w:val="1F610018"/>
    <w:multiLevelType w:val="hybridMultilevel"/>
    <w:tmpl w:val="AB0C7002"/>
    <w:lvl w:ilvl="0" w:tplc="0813000B">
      <w:start w:val="1"/>
      <w:numFmt w:val="bullet"/>
      <w:lvlText w:val=""/>
      <w:lvlJc w:val="left"/>
      <w:pPr>
        <w:ind w:left="1428" w:hanging="360"/>
      </w:pPr>
      <w:rPr>
        <w:rFonts w:ascii="Wingdings" w:hAnsi="Wingdings" w:hint="default"/>
      </w:rPr>
    </w:lvl>
    <w:lvl w:ilvl="1" w:tplc="08130003" w:tentative="1">
      <w:start w:val="1"/>
      <w:numFmt w:val="bullet"/>
      <w:lvlText w:val="o"/>
      <w:lvlJc w:val="left"/>
      <w:pPr>
        <w:ind w:left="2148" w:hanging="360"/>
      </w:pPr>
      <w:rPr>
        <w:rFonts w:ascii="Courier New" w:hAnsi="Courier New" w:cs="Courier New" w:hint="default"/>
      </w:rPr>
    </w:lvl>
    <w:lvl w:ilvl="2" w:tplc="08130005" w:tentative="1">
      <w:start w:val="1"/>
      <w:numFmt w:val="bullet"/>
      <w:lvlText w:val=""/>
      <w:lvlJc w:val="left"/>
      <w:pPr>
        <w:ind w:left="2868" w:hanging="360"/>
      </w:pPr>
      <w:rPr>
        <w:rFonts w:ascii="Wingdings" w:hAnsi="Wingdings" w:hint="default"/>
      </w:rPr>
    </w:lvl>
    <w:lvl w:ilvl="3" w:tplc="08130001" w:tentative="1">
      <w:start w:val="1"/>
      <w:numFmt w:val="bullet"/>
      <w:lvlText w:val=""/>
      <w:lvlJc w:val="left"/>
      <w:pPr>
        <w:ind w:left="3588" w:hanging="360"/>
      </w:pPr>
      <w:rPr>
        <w:rFonts w:ascii="Symbol" w:hAnsi="Symbol" w:hint="default"/>
      </w:rPr>
    </w:lvl>
    <w:lvl w:ilvl="4" w:tplc="08130003" w:tentative="1">
      <w:start w:val="1"/>
      <w:numFmt w:val="bullet"/>
      <w:lvlText w:val="o"/>
      <w:lvlJc w:val="left"/>
      <w:pPr>
        <w:ind w:left="4308" w:hanging="360"/>
      </w:pPr>
      <w:rPr>
        <w:rFonts w:ascii="Courier New" w:hAnsi="Courier New" w:cs="Courier New" w:hint="default"/>
      </w:rPr>
    </w:lvl>
    <w:lvl w:ilvl="5" w:tplc="08130005" w:tentative="1">
      <w:start w:val="1"/>
      <w:numFmt w:val="bullet"/>
      <w:lvlText w:val=""/>
      <w:lvlJc w:val="left"/>
      <w:pPr>
        <w:ind w:left="5028" w:hanging="360"/>
      </w:pPr>
      <w:rPr>
        <w:rFonts w:ascii="Wingdings" w:hAnsi="Wingdings" w:hint="default"/>
      </w:rPr>
    </w:lvl>
    <w:lvl w:ilvl="6" w:tplc="08130001" w:tentative="1">
      <w:start w:val="1"/>
      <w:numFmt w:val="bullet"/>
      <w:lvlText w:val=""/>
      <w:lvlJc w:val="left"/>
      <w:pPr>
        <w:ind w:left="5748" w:hanging="360"/>
      </w:pPr>
      <w:rPr>
        <w:rFonts w:ascii="Symbol" w:hAnsi="Symbol" w:hint="default"/>
      </w:rPr>
    </w:lvl>
    <w:lvl w:ilvl="7" w:tplc="08130003" w:tentative="1">
      <w:start w:val="1"/>
      <w:numFmt w:val="bullet"/>
      <w:lvlText w:val="o"/>
      <w:lvlJc w:val="left"/>
      <w:pPr>
        <w:ind w:left="6468" w:hanging="360"/>
      </w:pPr>
      <w:rPr>
        <w:rFonts w:ascii="Courier New" w:hAnsi="Courier New" w:cs="Courier New" w:hint="default"/>
      </w:rPr>
    </w:lvl>
    <w:lvl w:ilvl="8" w:tplc="08130005" w:tentative="1">
      <w:start w:val="1"/>
      <w:numFmt w:val="bullet"/>
      <w:lvlText w:val=""/>
      <w:lvlJc w:val="left"/>
      <w:pPr>
        <w:ind w:left="7188" w:hanging="360"/>
      </w:pPr>
      <w:rPr>
        <w:rFonts w:ascii="Wingdings" w:hAnsi="Wingdings" w:hint="default"/>
      </w:rPr>
    </w:lvl>
  </w:abstractNum>
  <w:abstractNum w:abstractNumId="13" w15:restartNumberingAfterBreak="0">
    <w:nsid w:val="22567AC8"/>
    <w:multiLevelType w:val="hybridMultilevel"/>
    <w:tmpl w:val="269806EC"/>
    <w:lvl w:ilvl="0" w:tplc="08130013">
      <w:start w:val="1"/>
      <w:numFmt w:val="upperRoman"/>
      <w:lvlText w:val="%1."/>
      <w:lvlJc w:val="right"/>
      <w:pPr>
        <w:ind w:left="1140" w:hanging="360"/>
      </w:pPr>
    </w:lvl>
    <w:lvl w:ilvl="1" w:tplc="0813000B">
      <w:start w:val="1"/>
      <w:numFmt w:val="bullet"/>
      <w:lvlText w:val=""/>
      <w:lvlJc w:val="left"/>
      <w:pPr>
        <w:ind w:left="1860" w:hanging="360"/>
      </w:pPr>
      <w:rPr>
        <w:rFonts w:ascii="Wingdings" w:hAnsi="Wingdings" w:hint="default"/>
      </w:rPr>
    </w:lvl>
    <w:lvl w:ilvl="2" w:tplc="0813001B" w:tentative="1">
      <w:start w:val="1"/>
      <w:numFmt w:val="lowerRoman"/>
      <w:lvlText w:val="%3."/>
      <w:lvlJc w:val="right"/>
      <w:pPr>
        <w:ind w:left="2580" w:hanging="180"/>
      </w:pPr>
    </w:lvl>
    <w:lvl w:ilvl="3" w:tplc="0813000F" w:tentative="1">
      <w:start w:val="1"/>
      <w:numFmt w:val="decimal"/>
      <w:lvlText w:val="%4."/>
      <w:lvlJc w:val="left"/>
      <w:pPr>
        <w:ind w:left="3300" w:hanging="360"/>
      </w:pPr>
    </w:lvl>
    <w:lvl w:ilvl="4" w:tplc="08130019" w:tentative="1">
      <w:start w:val="1"/>
      <w:numFmt w:val="lowerLetter"/>
      <w:lvlText w:val="%5."/>
      <w:lvlJc w:val="left"/>
      <w:pPr>
        <w:ind w:left="4020" w:hanging="360"/>
      </w:pPr>
    </w:lvl>
    <w:lvl w:ilvl="5" w:tplc="0813001B" w:tentative="1">
      <w:start w:val="1"/>
      <w:numFmt w:val="lowerRoman"/>
      <w:lvlText w:val="%6."/>
      <w:lvlJc w:val="right"/>
      <w:pPr>
        <w:ind w:left="4740" w:hanging="180"/>
      </w:pPr>
    </w:lvl>
    <w:lvl w:ilvl="6" w:tplc="0813000F" w:tentative="1">
      <w:start w:val="1"/>
      <w:numFmt w:val="decimal"/>
      <w:lvlText w:val="%7."/>
      <w:lvlJc w:val="left"/>
      <w:pPr>
        <w:ind w:left="5460" w:hanging="360"/>
      </w:pPr>
    </w:lvl>
    <w:lvl w:ilvl="7" w:tplc="08130019" w:tentative="1">
      <w:start w:val="1"/>
      <w:numFmt w:val="lowerLetter"/>
      <w:lvlText w:val="%8."/>
      <w:lvlJc w:val="left"/>
      <w:pPr>
        <w:ind w:left="6180" w:hanging="360"/>
      </w:pPr>
    </w:lvl>
    <w:lvl w:ilvl="8" w:tplc="0813001B" w:tentative="1">
      <w:start w:val="1"/>
      <w:numFmt w:val="lowerRoman"/>
      <w:lvlText w:val="%9."/>
      <w:lvlJc w:val="right"/>
      <w:pPr>
        <w:ind w:left="6900" w:hanging="180"/>
      </w:pPr>
    </w:lvl>
  </w:abstractNum>
  <w:abstractNum w:abstractNumId="14" w15:restartNumberingAfterBreak="0">
    <w:nsid w:val="24EB0F1C"/>
    <w:multiLevelType w:val="hybridMultilevel"/>
    <w:tmpl w:val="96BACEB0"/>
    <w:lvl w:ilvl="0" w:tplc="04130001">
      <w:start w:val="1"/>
      <w:numFmt w:val="bullet"/>
      <w:lvlText w:val=""/>
      <w:lvlJc w:val="left"/>
      <w:pPr>
        <w:ind w:left="1140" w:hanging="360"/>
      </w:pPr>
      <w:rPr>
        <w:rFonts w:ascii="Symbol" w:hAnsi="Symbol" w:hint="default"/>
      </w:rPr>
    </w:lvl>
    <w:lvl w:ilvl="1" w:tplc="08130019">
      <w:start w:val="1"/>
      <w:numFmt w:val="lowerLetter"/>
      <w:lvlText w:val="%2."/>
      <w:lvlJc w:val="left"/>
      <w:pPr>
        <w:ind w:left="1860" w:hanging="360"/>
      </w:pPr>
    </w:lvl>
    <w:lvl w:ilvl="2" w:tplc="0813001B" w:tentative="1">
      <w:start w:val="1"/>
      <w:numFmt w:val="lowerRoman"/>
      <w:lvlText w:val="%3."/>
      <w:lvlJc w:val="right"/>
      <w:pPr>
        <w:ind w:left="2580" w:hanging="180"/>
      </w:pPr>
    </w:lvl>
    <w:lvl w:ilvl="3" w:tplc="0813000F" w:tentative="1">
      <w:start w:val="1"/>
      <w:numFmt w:val="decimal"/>
      <w:lvlText w:val="%4."/>
      <w:lvlJc w:val="left"/>
      <w:pPr>
        <w:ind w:left="3300" w:hanging="360"/>
      </w:pPr>
    </w:lvl>
    <w:lvl w:ilvl="4" w:tplc="08130019" w:tentative="1">
      <w:start w:val="1"/>
      <w:numFmt w:val="lowerLetter"/>
      <w:lvlText w:val="%5."/>
      <w:lvlJc w:val="left"/>
      <w:pPr>
        <w:ind w:left="4020" w:hanging="360"/>
      </w:pPr>
    </w:lvl>
    <w:lvl w:ilvl="5" w:tplc="0813001B" w:tentative="1">
      <w:start w:val="1"/>
      <w:numFmt w:val="lowerRoman"/>
      <w:lvlText w:val="%6."/>
      <w:lvlJc w:val="right"/>
      <w:pPr>
        <w:ind w:left="4740" w:hanging="180"/>
      </w:pPr>
    </w:lvl>
    <w:lvl w:ilvl="6" w:tplc="0813000F" w:tentative="1">
      <w:start w:val="1"/>
      <w:numFmt w:val="decimal"/>
      <w:lvlText w:val="%7."/>
      <w:lvlJc w:val="left"/>
      <w:pPr>
        <w:ind w:left="5460" w:hanging="360"/>
      </w:pPr>
    </w:lvl>
    <w:lvl w:ilvl="7" w:tplc="08130019" w:tentative="1">
      <w:start w:val="1"/>
      <w:numFmt w:val="lowerLetter"/>
      <w:lvlText w:val="%8."/>
      <w:lvlJc w:val="left"/>
      <w:pPr>
        <w:ind w:left="6180" w:hanging="360"/>
      </w:pPr>
    </w:lvl>
    <w:lvl w:ilvl="8" w:tplc="0813001B" w:tentative="1">
      <w:start w:val="1"/>
      <w:numFmt w:val="lowerRoman"/>
      <w:lvlText w:val="%9."/>
      <w:lvlJc w:val="right"/>
      <w:pPr>
        <w:ind w:left="6900" w:hanging="180"/>
      </w:pPr>
    </w:lvl>
  </w:abstractNum>
  <w:abstractNum w:abstractNumId="15" w15:restartNumberingAfterBreak="0">
    <w:nsid w:val="29AE44D9"/>
    <w:multiLevelType w:val="hybridMultilevel"/>
    <w:tmpl w:val="D9F2A170"/>
    <w:lvl w:ilvl="0" w:tplc="04130001">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6" w15:restartNumberingAfterBreak="0">
    <w:nsid w:val="2C5202DD"/>
    <w:multiLevelType w:val="hybridMultilevel"/>
    <w:tmpl w:val="2716EFCC"/>
    <w:lvl w:ilvl="0" w:tplc="04130001">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7" w15:restartNumberingAfterBreak="0">
    <w:nsid w:val="330F0451"/>
    <w:multiLevelType w:val="hybridMultilevel"/>
    <w:tmpl w:val="8BF25DDA"/>
    <w:lvl w:ilvl="0" w:tplc="0813000B">
      <w:start w:val="1"/>
      <w:numFmt w:val="bullet"/>
      <w:lvlText w:val=""/>
      <w:lvlJc w:val="left"/>
      <w:pPr>
        <w:ind w:left="1140" w:hanging="360"/>
      </w:pPr>
      <w:rPr>
        <w:rFonts w:ascii="Wingdings" w:hAnsi="Wingdings" w:hint="default"/>
      </w:rPr>
    </w:lvl>
    <w:lvl w:ilvl="1" w:tplc="08130019">
      <w:start w:val="1"/>
      <w:numFmt w:val="lowerLetter"/>
      <w:lvlText w:val="%2."/>
      <w:lvlJc w:val="left"/>
      <w:pPr>
        <w:ind w:left="1860" w:hanging="360"/>
      </w:pPr>
    </w:lvl>
    <w:lvl w:ilvl="2" w:tplc="0813001B" w:tentative="1">
      <w:start w:val="1"/>
      <w:numFmt w:val="lowerRoman"/>
      <w:lvlText w:val="%3."/>
      <w:lvlJc w:val="right"/>
      <w:pPr>
        <w:ind w:left="2580" w:hanging="180"/>
      </w:pPr>
    </w:lvl>
    <w:lvl w:ilvl="3" w:tplc="0813000F" w:tentative="1">
      <w:start w:val="1"/>
      <w:numFmt w:val="decimal"/>
      <w:lvlText w:val="%4."/>
      <w:lvlJc w:val="left"/>
      <w:pPr>
        <w:ind w:left="3300" w:hanging="360"/>
      </w:pPr>
    </w:lvl>
    <w:lvl w:ilvl="4" w:tplc="08130019" w:tentative="1">
      <w:start w:val="1"/>
      <w:numFmt w:val="lowerLetter"/>
      <w:lvlText w:val="%5."/>
      <w:lvlJc w:val="left"/>
      <w:pPr>
        <w:ind w:left="4020" w:hanging="360"/>
      </w:pPr>
    </w:lvl>
    <w:lvl w:ilvl="5" w:tplc="0813001B" w:tentative="1">
      <w:start w:val="1"/>
      <w:numFmt w:val="lowerRoman"/>
      <w:lvlText w:val="%6."/>
      <w:lvlJc w:val="right"/>
      <w:pPr>
        <w:ind w:left="4740" w:hanging="180"/>
      </w:pPr>
    </w:lvl>
    <w:lvl w:ilvl="6" w:tplc="0813000F" w:tentative="1">
      <w:start w:val="1"/>
      <w:numFmt w:val="decimal"/>
      <w:lvlText w:val="%7."/>
      <w:lvlJc w:val="left"/>
      <w:pPr>
        <w:ind w:left="5460" w:hanging="360"/>
      </w:pPr>
    </w:lvl>
    <w:lvl w:ilvl="7" w:tplc="08130019" w:tentative="1">
      <w:start w:val="1"/>
      <w:numFmt w:val="lowerLetter"/>
      <w:lvlText w:val="%8."/>
      <w:lvlJc w:val="left"/>
      <w:pPr>
        <w:ind w:left="6180" w:hanging="360"/>
      </w:pPr>
    </w:lvl>
    <w:lvl w:ilvl="8" w:tplc="0813001B" w:tentative="1">
      <w:start w:val="1"/>
      <w:numFmt w:val="lowerRoman"/>
      <w:lvlText w:val="%9."/>
      <w:lvlJc w:val="right"/>
      <w:pPr>
        <w:ind w:left="6900" w:hanging="180"/>
      </w:pPr>
    </w:lvl>
  </w:abstractNum>
  <w:abstractNum w:abstractNumId="18" w15:restartNumberingAfterBreak="0">
    <w:nsid w:val="3A5C158E"/>
    <w:multiLevelType w:val="hybridMultilevel"/>
    <w:tmpl w:val="5E9CE086"/>
    <w:lvl w:ilvl="0" w:tplc="08130001">
      <w:start w:val="1"/>
      <w:numFmt w:val="bullet"/>
      <w:lvlText w:val=""/>
      <w:lvlJc w:val="left"/>
      <w:pPr>
        <w:ind w:left="1428" w:hanging="360"/>
      </w:pPr>
      <w:rPr>
        <w:rFonts w:ascii="Symbol" w:hAnsi="Symbol" w:hint="default"/>
      </w:rPr>
    </w:lvl>
    <w:lvl w:ilvl="1" w:tplc="08130003" w:tentative="1">
      <w:start w:val="1"/>
      <w:numFmt w:val="bullet"/>
      <w:lvlText w:val="o"/>
      <w:lvlJc w:val="left"/>
      <w:pPr>
        <w:ind w:left="2148" w:hanging="360"/>
      </w:pPr>
      <w:rPr>
        <w:rFonts w:ascii="Courier New" w:hAnsi="Courier New" w:cs="Courier New" w:hint="default"/>
      </w:rPr>
    </w:lvl>
    <w:lvl w:ilvl="2" w:tplc="08130005" w:tentative="1">
      <w:start w:val="1"/>
      <w:numFmt w:val="bullet"/>
      <w:lvlText w:val=""/>
      <w:lvlJc w:val="left"/>
      <w:pPr>
        <w:ind w:left="2868" w:hanging="360"/>
      </w:pPr>
      <w:rPr>
        <w:rFonts w:ascii="Wingdings" w:hAnsi="Wingdings" w:hint="default"/>
      </w:rPr>
    </w:lvl>
    <w:lvl w:ilvl="3" w:tplc="08130001" w:tentative="1">
      <w:start w:val="1"/>
      <w:numFmt w:val="bullet"/>
      <w:lvlText w:val=""/>
      <w:lvlJc w:val="left"/>
      <w:pPr>
        <w:ind w:left="3588" w:hanging="360"/>
      </w:pPr>
      <w:rPr>
        <w:rFonts w:ascii="Symbol" w:hAnsi="Symbol" w:hint="default"/>
      </w:rPr>
    </w:lvl>
    <w:lvl w:ilvl="4" w:tplc="08130003" w:tentative="1">
      <w:start w:val="1"/>
      <w:numFmt w:val="bullet"/>
      <w:lvlText w:val="o"/>
      <w:lvlJc w:val="left"/>
      <w:pPr>
        <w:ind w:left="4308" w:hanging="360"/>
      </w:pPr>
      <w:rPr>
        <w:rFonts w:ascii="Courier New" w:hAnsi="Courier New" w:cs="Courier New" w:hint="default"/>
      </w:rPr>
    </w:lvl>
    <w:lvl w:ilvl="5" w:tplc="08130005" w:tentative="1">
      <w:start w:val="1"/>
      <w:numFmt w:val="bullet"/>
      <w:lvlText w:val=""/>
      <w:lvlJc w:val="left"/>
      <w:pPr>
        <w:ind w:left="5028" w:hanging="360"/>
      </w:pPr>
      <w:rPr>
        <w:rFonts w:ascii="Wingdings" w:hAnsi="Wingdings" w:hint="default"/>
      </w:rPr>
    </w:lvl>
    <w:lvl w:ilvl="6" w:tplc="08130001" w:tentative="1">
      <w:start w:val="1"/>
      <w:numFmt w:val="bullet"/>
      <w:lvlText w:val=""/>
      <w:lvlJc w:val="left"/>
      <w:pPr>
        <w:ind w:left="5748" w:hanging="360"/>
      </w:pPr>
      <w:rPr>
        <w:rFonts w:ascii="Symbol" w:hAnsi="Symbol" w:hint="default"/>
      </w:rPr>
    </w:lvl>
    <w:lvl w:ilvl="7" w:tplc="08130003" w:tentative="1">
      <w:start w:val="1"/>
      <w:numFmt w:val="bullet"/>
      <w:lvlText w:val="o"/>
      <w:lvlJc w:val="left"/>
      <w:pPr>
        <w:ind w:left="6468" w:hanging="360"/>
      </w:pPr>
      <w:rPr>
        <w:rFonts w:ascii="Courier New" w:hAnsi="Courier New" w:cs="Courier New" w:hint="default"/>
      </w:rPr>
    </w:lvl>
    <w:lvl w:ilvl="8" w:tplc="08130005" w:tentative="1">
      <w:start w:val="1"/>
      <w:numFmt w:val="bullet"/>
      <w:lvlText w:val=""/>
      <w:lvlJc w:val="left"/>
      <w:pPr>
        <w:ind w:left="7188" w:hanging="360"/>
      </w:pPr>
      <w:rPr>
        <w:rFonts w:ascii="Wingdings" w:hAnsi="Wingdings" w:hint="default"/>
      </w:rPr>
    </w:lvl>
  </w:abstractNum>
  <w:abstractNum w:abstractNumId="19" w15:restartNumberingAfterBreak="0">
    <w:nsid w:val="3ED3733A"/>
    <w:multiLevelType w:val="hybridMultilevel"/>
    <w:tmpl w:val="752EE9AE"/>
    <w:lvl w:ilvl="0" w:tplc="0413000F">
      <w:start w:val="1"/>
      <w:numFmt w:val="decimal"/>
      <w:lvlText w:val="%1."/>
      <w:lvlJc w:val="left"/>
      <w:pPr>
        <w:ind w:left="720" w:hanging="360"/>
      </w:pPr>
    </w:lvl>
    <w:lvl w:ilvl="1" w:tplc="08130019">
      <w:start w:val="1"/>
      <w:numFmt w:val="lowerLetter"/>
      <w:lvlText w:val="%2."/>
      <w:lvlJc w:val="left"/>
      <w:pPr>
        <w:ind w:left="1440" w:hanging="360"/>
      </w:pPr>
    </w:lvl>
    <w:lvl w:ilvl="2" w:tplc="0813000F">
      <w:start w:val="1"/>
      <w:numFmt w:val="decimal"/>
      <w:lvlText w:val="%3."/>
      <w:lvlJc w:val="lef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20" w15:restartNumberingAfterBreak="0">
    <w:nsid w:val="3F3359ED"/>
    <w:multiLevelType w:val="hybridMultilevel"/>
    <w:tmpl w:val="57C6C804"/>
    <w:lvl w:ilvl="0" w:tplc="0813000F">
      <w:start w:val="1"/>
      <w:numFmt w:val="decimal"/>
      <w:lvlText w:val="%1."/>
      <w:lvlJc w:val="left"/>
      <w:pPr>
        <w:tabs>
          <w:tab w:val="num" w:pos="2910"/>
        </w:tabs>
        <w:ind w:left="2910" w:hanging="360"/>
      </w:pPr>
      <w:rPr>
        <w:rFonts w:hint="default"/>
      </w:rPr>
    </w:lvl>
    <w:lvl w:ilvl="1" w:tplc="442CA9DC" w:tentative="1">
      <w:start w:val="1"/>
      <w:numFmt w:val="bullet"/>
      <w:lvlText w:val="•"/>
      <w:lvlJc w:val="left"/>
      <w:pPr>
        <w:tabs>
          <w:tab w:val="num" w:pos="3630"/>
        </w:tabs>
        <w:ind w:left="3630" w:hanging="360"/>
      </w:pPr>
      <w:rPr>
        <w:rFonts w:ascii="Arial" w:hAnsi="Arial" w:hint="default"/>
      </w:rPr>
    </w:lvl>
    <w:lvl w:ilvl="2" w:tplc="063A6048" w:tentative="1">
      <w:start w:val="1"/>
      <w:numFmt w:val="bullet"/>
      <w:lvlText w:val="•"/>
      <w:lvlJc w:val="left"/>
      <w:pPr>
        <w:tabs>
          <w:tab w:val="num" w:pos="4350"/>
        </w:tabs>
        <w:ind w:left="4350" w:hanging="360"/>
      </w:pPr>
      <w:rPr>
        <w:rFonts w:ascii="Arial" w:hAnsi="Arial" w:hint="default"/>
      </w:rPr>
    </w:lvl>
    <w:lvl w:ilvl="3" w:tplc="2E9A43AC" w:tentative="1">
      <w:start w:val="1"/>
      <w:numFmt w:val="bullet"/>
      <w:lvlText w:val="•"/>
      <w:lvlJc w:val="left"/>
      <w:pPr>
        <w:tabs>
          <w:tab w:val="num" w:pos="5070"/>
        </w:tabs>
        <w:ind w:left="5070" w:hanging="360"/>
      </w:pPr>
      <w:rPr>
        <w:rFonts w:ascii="Arial" w:hAnsi="Arial" w:hint="default"/>
      </w:rPr>
    </w:lvl>
    <w:lvl w:ilvl="4" w:tplc="68B6948C" w:tentative="1">
      <w:start w:val="1"/>
      <w:numFmt w:val="bullet"/>
      <w:lvlText w:val="•"/>
      <w:lvlJc w:val="left"/>
      <w:pPr>
        <w:tabs>
          <w:tab w:val="num" w:pos="5790"/>
        </w:tabs>
        <w:ind w:left="5790" w:hanging="360"/>
      </w:pPr>
      <w:rPr>
        <w:rFonts w:ascii="Arial" w:hAnsi="Arial" w:hint="default"/>
      </w:rPr>
    </w:lvl>
    <w:lvl w:ilvl="5" w:tplc="3EF25772" w:tentative="1">
      <w:start w:val="1"/>
      <w:numFmt w:val="bullet"/>
      <w:lvlText w:val="•"/>
      <w:lvlJc w:val="left"/>
      <w:pPr>
        <w:tabs>
          <w:tab w:val="num" w:pos="6510"/>
        </w:tabs>
        <w:ind w:left="6510" w:hanging="360"/>
      </w:pPr>
      <w:rPr>
        <w:rFonts w:ascii="Arial" w:hAnsi="Arial" w:hint="default"/>
      </w:rPr>
    </w:lvl>
    <w:lvl w:ilvl="6" w:tplc="0A9A2A60" w:tentative="1">
      <w:start w:val="1"/>
      <w:numFmt w:val="bullet"/>
      <w:lvlText w:val="•"/>
      <w:lvlJc w:val="left"/>
      <w:pPr>
        <w:tabs>
          <w:tab w:val="num" w:pos="7230"/>
        </w:tabs>
        <w:ind w:left="7230" w:hanging="360"/>
      </w:pPr>
      <w:rPr>
        <w:rFonts w:ascii="Arial" w:hAnsi="Arial" w:hint="default"/>
      </w:rPr>
    </w:lvl>
    <w:lvl w:ilvl="7" w:tplc="081C9B98" w:tentative="1">
      <w:start w:val="1"/>
      <w:numFmt w:val="bullet"/>
      <w:lvlText w:val="•"/>
      <w:lvlJc w:val="left"/>
      <w:pPr>
        <w:tabs>
          <w:tab w:val="num" w:pos="7950"/>
        </w:tabs>
        <w:ind w:left="7950" w:hanging="360"/>
      </w:pPr>
      <w:rPr>
        <w:rFonts w:ascii="Arial" w:hAnsi="Arial" w:hint="default"/>
      </w:rPr>
    </w:lvl>
    <w:lvl w:ilvl="8" w:tplc="B36240FA" w:tentative="1">
      <w:start w:val="1"/>
      <w:numFmt w:val="bullet"/>
      <w:lvlText w:val="•"/>
      <w:lvlJc w:val="left"/>
      <w:pPr>
        <w:tabs>
          <w:tab w:val="num" w:pos="8670"/>
        </w:tabs>
        <w:ind w:left="8670" w:hanging="360"/>
      </w:pPr>
      <w:rPr>
        <w:rFonts w:ascii="Arial" w:hAnsi="Arial" w:hint="default"/>
      </w:rPr>
    </w:lvl>
  </w:abstractNum>
  <w:abstractNum w:abstractNumId="21" w15:restartNumberingAfterBreak="0">
    <w:nsid w:val="411168E6"/>
    <w:multiLevelType w:val="multilevel"/>
    <w:tmpl w:val="33DAB4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2916E4E"/>
    <w:multiLevelType w:val="hybridMultilevel"/>
    <w:tmpl w:val="57420502"/>
    <w:lvl w:ilvl="0" w:tplc="08130001">
      <w:start w:val="1"/>
      <w:numFmt w:val="bullet"/>
      <w:lvlText w:val=""/>
      <w:lvlJc w:val="left"/>
      <w:pPr>
        <w:ind w:left="1776" w:hanging="360"/>
      </w:pPr>
      <w:rPr>
        <w:rFonts w:ascii="Symbol" w:hAnsi="Symbol" w:hint="default"/>
      </w:rPr>
    </w:lvl>
    <w:lvl w:ilvl="1" w:tplc="08130003" w:tentative="1">
      <w:start w:val="1"/>
      <w:numFmt w:val="bullet"/>
      <w:lvlText w:val="o"/>
      <w:lvlJc w:val="left"/>
      <w:pPr>
        <w:ind w:left="2496" w:hanging="360"/>
      </w:pPr>
      <w:rPr>
        <w:rFonts w:ascii="Courier New" w:hAnsi="Courier New" w:cs="Courier New" w:hint="default"/>
      </w:rPr>
    </w:lvl>
    <w:lvl w:ilvl="2" w:tplc="08130005" w:tentative="1">
      <w:start w:val="1"/>
      <w:numFmt w:val="bullet"/>
      <w:lvlText w:val=""/>
      <w:lvlJc w:val="left"/>
      <w:pPr>
        <w:ind w:left="3216" w:hanging="360"/>
      </w:pPr>
      <w:rPr>
        <w:rFonts w:ascii="Wingdings" w:hAnsi="Wingdings" w:hint="default"/>
      </w:rPr>
    </w:lvl>
    <w:lvl w:ilvl="3" w:tplc="08130001" w:tentative="1">
      <w:start w:val="1"/>
      <w:numFmt w:val="bullet"/>
      <w:lvlText w:val=""/>
      <w:lvlJc w:val="left"/>
      <w:pPr>
        <w:ind w:left="3936" w:hanging="360"/>
      </w:pPr>
      <w:rPr>
        <w:rFonts w:ascii="Symbol" w:hAnsi="Symbol" w:hint="default"/>
      </w:rPr>
    </w:lvl>
    <w:lvl w:ilvl="4" w:tplc="08130003" w:tentative="1">
      <w:start w:val="1"/>
      <w:numFmt w:val="bullet"/>
      <w:lvlText w:val="o"/>
      <w:lvlJc w:val="left"/>
      <w:pPr>
        <w:ind w:left="4656" w:hanging="360"/>
      </w:pPr>
      <w:rPr>
        <w:rFonts w:ascii="Courier New" w:hAnsi="Courier New" w:cs="Courier New" w:hint="default"/>
      </w:rPr>
    </w:lvl>
    <w:lvl w:ilvl="5" w:tplc="08130005" w:tentative="1">
      <w:start w:val="1"/>
      <w:numFmt w:val="bullet"/>
      <w:lvlText w:val=""/>
      <w:lvlJc w:val="left"/>
      <w:pPr>
        <w:ind w:left="5376" w:hanging="360"/>
      </w:pPr>
      <w:rPr>
        <w:rFonts w:ascii="Wingdings" w:hAnsi="Wingdings" w:hint="default"/>
      </w:rPr>
    </w:lvl>
    <w:lvl w:ilvl="6" w:tplc="08130001" w:tentative="1">
      <w:start w:val="1"/>
      <w:numFmt w:val="bullet"/>
      <w:lvlText w:val=""/>
      <w:lvlJc w:val="left"/>
      <w:pPr>
        <w:ind w:left="6096" w:hanging="360"/>
      </w:pPr>
      <w:rPr>
        <w:rFonts w:ascii="Symbol" w:hAnsi="Symbol" w:hint="default"/>
      </w:rPr>
    </w:lvl>
    <w:lvl w:ilvl="7" w:tplc="08130003" w:tentative="1">
      <w:start w:val="1"/>
      <w:numFmt w:val="bullet"/>
      <w:lvlText w:val="o"/>
      <w:lvlJc w:val="left"/>
      <w:pPr>
        <w:ind w:left="6816" w:hanging="360"/>
      </w:pPr>
      <w:rPr>
        <w:rFonts w:ascii="Courier New" w:hAnsi="Courier New" w:cs="Courier New" w:hint="default"/>
      </w:rPr>
    </w:lvl>
    <w:lvl w:ilvl="8" w:tplc="08130005" w:tentative="1">
      <w:start w:val="1"/>
      <w:numFmt w:val="bullet"/>
      <w:lvlText w:val=""/>
      <w:lvlJc w:val="left"/>
      <w:pPr>
        <w:ind w:left="7536" w:hanging="360"/>
      </w:pPr>
      <w:rPr>
        <w:rFonts w:ascii="Wingdings" w:hAnsi="Wingdings" w:hint="default"/>
      </w:rPr>
    </w:lvl>
  </w:abstractNum>
  <w:abstractNum w:abstractNumId="23" w15:restartNumberingAfterBreak="0">
    <w:nsid w:val="47CB03E9"/>
    <w:multiLevelType w:val="hybridMultilevel"/>
    <w:tmpl w:val="0044863E"/>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24" w15:restartNumberingAfterBreak="0">
    <w:nsid w:val="47FC4B86"/>
    <w:multiLevelType w:val="hybridMultilevel"/>
    <w:tmpl w:val="433E2878"/>
    <w:lvl w:ilvl="0" w:tplc="04130001">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5" w15:restartNumberingAfterBreak="0">
    <w:nsid w:val="4B2A5A47"/>
    <w:multiLevelType w:val="multilevel"/>
    <w:tmpl w:val="3A52B80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C6639B3"/>
    <w:multiLevelType w:val="multilevel"/>
    <w:tmpl w:val="08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1E176FB"/>
    <w:multiLevelType w:val="hybridMultilevel"/>
    <w:tmpl w:val="81041F7A"/>
    <w:lvl w:ilvl="0" w:tplc="0813000B">
      <w:start w:val="1"/>
      <w:numFmt w:val="bullet"/>
      <w:lvlText w:val=""/>
      <w:lvlJc w:val="left"/>
      <w:pPr>
        <w:ind w:left="2484" w:hanging="360"/>
      </w:pPr>
      <w:rPr>
        <w:rFonts w:ascii="Wingdings" w:hAnsi="Wingdings" w:hint="default"/>
      </w:rPr>
    </w:lvl>
    <w:lvl w:ilvl="1" w:tplc="08130003">
      <w:start w:val="1"/>
      <w:numFmt w:val="bullet"/>
      <w:lvlText w:val="o"/>
      <w:lvlJc w:val="left"/>
      <w:pPr>
        <w:ind w:left="3204" w:hanging="360"/>
      </w:pPr>
      <w:rPr>
        <w:rFonts w:ascii="Courier New" w:hAnsi="Courier New" w:cs="Courier New" w:hint="default"/>
      </w:rPr>
    </w:lvl>
    <w:lvl w:ilvl="2" w:tplc="08130005" w:tentative="1">
      <w:start w:val="1"/>
      <w:numFmt w:val="bullet"/>
      <w:lvlText w:val=""/>
      <w:lvlJc w:val="left"/>
      <w:pPr>
        <w:ind w:left="3924" w:hanging="360"/>
      </w:pPr>
      <w:rPr>
        <w:rFonts w:ascii="Wingdings" w:hAnsi="Wingdings" w:hint="default"/>
      </w:rPr>
    </w:lvl>
    <w:lvl w:ilvl="3" w:tplc="08130001" w:tentative="1">
      <w:start w:val="1"/>
      <w:numFmt w:val="bullet"/>
      <w:lvlText w:val=""/>
      <w:lvlJc w:val="left"/>
      <w:pPr>
        <w:ind w:left="4644" w:hanging="360"/>
      </w:pPr>
      <w:rPr>
        <w:rFonts w:ascii="Symbol" w:hAnsi="Symbol" w:hint="default"/>
      </w:rPr>
    </w:lvl>
    <w:lvl w:ilvl="4" w:tplc="08130003" w:tentative="1">
      <w:start w:val="1"/>
      <w:numFmt w:val="bullet"/>
      <w:lvlText w:val="o"/>
      <w:lvlJc w:val="left"/>
      <w:pPr>
        <w:ind w:left="5364" w:hanging="360"/>
      </w:pPr>
      <w:rPr>
        <w:rFonts w:ascii="Courier New" w:hAnsi="Courier New" w:cs="Courier New" w:hint="default"/>
      </w:rPr>
    </w:lvl>
    <w:lvl w:ilvl="5" w:tplc="08130005" w:tentative="1">
      <w:start w:val="1"/>
      <w:numFmt w:val="bullet"/>
      <w:lvlText w:val=""/>
      <w:lvlJc w:val="left"/>
      <w:pPr>
        <w:ind w:left="6084" w:hanging="360"/>
      </w:pPr>
      <w:rPr>
        <w:rFonts w:ascii="Wingdings" w:hAnsi="Wingdings" w:hint="default"/>
      </w:rPr>
    </w:lvl>
    <w:lvl w:ilvl="6" w:tplc="08130001" w:tentative="1">
      <w:start w:val="1"/>
      <w:numFmt w:val="bullet"/>
      <w:lvlText w:val=""/>
      <w:lvlJc w:val="left"/>
      <w:pPr>
        <w:ind w:left="6804" w:hanging="360"/>
      </w:pPr>
      <w:rPr>
        <w:rFonts w:ascii="Symbol" w:hAnsi="Symbol" w:hint="default"/>
      </w:rPr>
    </w:lvl>
    <w:lvl w:ilvl="7" w:tplc="08130003" w:tentative="1">
      <w:start w:val="1"/>
      <w:numFmt w:val="bullet"/>
      <w:lvlText w:val="o"/>
      <w:lvlJc w:val="left"/>
      <w:pPr>
        <w:ind w:left="7524" w:hanging="360"/>
      </w:pPr>
      <w:rPr>
        <w:rFonts w:ascii="Courier New" w:hAnsi="Courier New" w:cs="Courier New" w:hint="default"/>
      </w:rPr>
    </w:lvl>
    <w:lvl w:ilvl="8" w:tplc="08130005" w:tentative="1">
      <w:start w:val="1"/>
      <w:numFmt w:val="bullet"/>
      <w:lvlText w:val=""/>
      <w:lvlJc w:val="left"/>
      <w:pPr>
        <w:ind w:left="8244" w:hanging="360"/>
      </w:pPr>
      <w:rPr>
        <w:rFonts w:ascii="Wingdings" w:hAnsi="Wingdings" w:hint="default"/>
      </w:rPr>
    </w:lvl>
  </w:abstractNum>
  <w:abstractNum w:abstractNumId="28" w15:restartNumberingAfterBreak="0">
    <w:nsid w:val="53D83F91"/>
    <w:multiLevelType w:val="hybridMultilevel"/>
    <w:tmpl w:val="BA3410D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9" w15:restartNumberingAfterBreak="0">
    <w:nsid w:val="57E1290C"/>
    <w:multiLevelType w:val="hybridMultilevel"/>
    <w:tmpl w:val="F438A4B0"/>
    <w:lvl w:ilvl="0" w:tplc="0813000B">
      <w:start w:val="1"/>
      <w:numFmt w:val="bullet"/>
      <w:lvlText w:val=""/>
      <w:lvlJc w:val="left"/>
      <w:pPr>
        <w:ind w:left="1140" w:hanging="360"/>
      </w:pPr>
      <w:rPr>
        <w:rFonts w:ascii="Wingdings" w:hAnsi="Wingdings" w:hint="default"/>
      </w:rPr>
    </w:lvl>
    <w:lvl w:ilvl="1" w:tplc="0813000B">
      <w:start w:val="1"/>
      <w:numFmt w:val="bullet"/>
      <w:lvlText w:val=""/>
      <w:lvlJc w:val="left"/>
      <w:pPr>
        <w:ind w:left="1860" w:hanging="360"/>
      </w:pPr>
      <w:rPr>
        <w:rFonts w:ascii="Wingdings" w:hAnsi="Wingdings" w:hint="default"/>
      </w:rPr>
    </w:lvl>
    <w:lvl w:ilvl="2" w:tplc="0813001B" w:tentative="1">
      <w:start w:val="1"/>
      <w:numFmt w:val="lowerRoman"/>
      <w:lvlText w:val="%3."/>
      <w:lvlJc w:val="right"/>
      <w:pPr>
        <w:ind w:left="2580" w:hanging="180"/>
      </w:pPr>
    </w:lvl>
    <w:lvl w:ilvl="3" w:tplc="0813000F" w:tentative="1">
      <w:start w:val="1"/>
      <w:numFmt w:val="decimal"/>
      <w:lvlText w:val="%4."/>
      <w:lvlJc w:val="left"/>
      <w:pPr>
        <w:ind w:left="3300" w:hanging="360"/>
      </w:pPr>
    </w:lvl>
    <w:lvl w:ilvl="4" w:tplc="08130019" w:tentative="1">
      <w:start w:val="1"/>
      <w:numFmt w:val="lowerLetter"/>
      <w:lvlText w:val="%5."/>
      <w:lvlJc w:val="left"/>
      <w:pPr>
        <w:ind w:left="4020" w:hanging="360"/>
      </w:pPr>
    </w:lvl>
    <w:lvl w:ilvl="5" w:tplc="0813001B" w:tentative="1">
      <w:start w:val="1"/>
      <w:numFmt w:val="lowerRoman"/>
      <w:lvlText w:val="%6."/>
      <w:lvlJc w:val="right"/>
      <w:pPr>
        <w:ind w:left="4740" w:hanging="180"/>
      </w:pPr>
    </w:lvl>
    <w:lvl w:ilvl="6" w:tplc="0813000F" w:tentative="1">
      <w:start w:val="1"/>
      <w:numFmt w:val="decimal"/>
      <w:lvlText w:val="%7."/>
      <w:lvlJc w:val="left"/>
      <w:pPr>
        <w:ind w:left="5460" w:hanging="360"/>
      </w:pPr>
    </w:lvl>
    <w:lvl w:ilvl="7" w:tplc="08130019" w:tentative="1">
      <w:start w:val="1"/>
      <w:numFmt w:val="lowerLetter"/>
      <w:lvlText w:val="%8."/>
      <w:lvlJc w:val="left"/>
      <w:pPr>
        <w:ind w:left="6180" w:hanging="360"/>
      </w:pPr>
    </w:lvl>
    <w:lvl w:ilvl="8" w:tplc="0813001B" w:tentative="1">
      <w:start w:val="1"/>
      <w:numFmt w:val="lowerRoman"/>
      <w:lvlText w:val="%9."/>
      <w:lvlJc w:val="right"/>
      <w:pPr>
        <w:ind w:left="6900" w:hanging="180"/>
      </w:pPr>
    </w:lvl>
  </w:abstractNum>
  <w:abstractNum w:abstractNumId="30" w15:restartNumberingAfterBreak="0">
    <w:nsid w:val="58933CE7"/>
    <w:multiLevelType w:val="multilevel"/>
    <w:tmpl w:val="66D6BD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E1F20E7"/>
    <w:multiLevelType w:val="hybridMultilevel"/>
    <w:tmpl w:val="DAD838CA"/>
    <w:lvl w:ilvl="0" w:tplc="0813000B">
      <w:start w:val="1"/>
      <w:numFmt w:val="bullet"/>
      <w:lvlText w:val=""/>
      <w:lvlJc w:val="left"/>
      <w:pPr>
        <w:ind w:left="1140" w:hanging="360"/>
      </w:pPr>
      <w:rPr>
        <w:rFonts w:ascii="Wingdings" w:hAnsi="Wingdings" w:hint="default"/>
      </w:rPr>
    </w:lvl>
    <w:lvl w:ilvl="1" w:tplc="08130019">
      <w:start w:val="1"/>
      <w:numFmt w:val="lowerLetter"/>
      <w:lvlText w:val="%2."/>
      <w:lvlJc w:val="left"/>
      <w:pPr>
        <w:ind w:left="1860" w:hanging="360"/>
      </w:pPr>
    </w:lvl>
    <w:lvl w:ilvl="2" w:tplc="0813001B" w:tentative="1">
      <w:start w:val="1"/>
      <w:numFmt w:val="lowerRoman"/>
      <w:lvlText w:val="%3."/>
      <w:lvlJc w:val="right"/>
      <w:pPr>
        <w:ind w:left="2580" w:hanging="180"/>
      </w:pPr>
    </w:lvl>
    <w:lvl w:ilvl="3" w:tplc="0813000F" w:tentative="1">
      <w:start w:val="1"/>
      <w:numFmt w:val="decimal"/>
      <w:lvlText w:val="%4."/>
      <w:lvlJc w:val="left"/>
      <w:pPr>
        <w:ind w:left="3300" w:hanging="360"/>
      </w:pPr>
    </w:lvl>
    <w:lvl w:ilvl="4" w:tplc="08130019" w:tentative="1">
      <w:start w:val="1"/>
      <w:numFmt w:val="lowerLetter"/>
      <w:lvlText w:val="%5."/>
      <w:lvlJc w:val="left"/>
      <w:pPr>
        <w:ind w:left="4020" w:hanging="360"/>
      </w:pPr>
    </w:lvl>
    <w:lvl w:ilvl="5" w:tplc="0813001B" w:tentative="1">
      <w:start w:val="1"/>
      <w:numFmt w:val="lowerRoman"/>
      <w:lvlText w:val="%6."/>
      <w:lvlJc w:val="right"/>
      <w:pPr>
        <w:ind w:left="4740" w:hanging="180"/>
      </w:pPr>
    </w:lvl>
    <w:lvl w:ilvl="6" w:tplc="0813000F" w:tentative="1">
      <w:start w:val="1"/>
      <w:numFmt w:val="decimal"/>
      <w:lvlText w:val="%7."/>
      <w:lvlJc w:val="left"/>
      <w:pPr>
        <w:ind w:left="5460" w:hanging="360"/>
      </w:pPr>
    </w:lvl>
    <w:lvl w:ilvl="7" w:tplc="08130019" w:tentative="1">
      <w:start w:val="1"/>
      <w:numFmt w:val="lowerLetter"/>
      <w:lvlText w:val="%8."/>
      <w:lvlJc w:val="left"/>
      <w:pPr>
        <w:ind w:left="6180" w:hanging="360"/>
      </w:pPr>
    </w:lvl>
    <w:lvl w:ilvl="8" w:tplc="0813001B" w:tentative="1">
      <w:start w:val="1"/>
      <w:numFmt w:val="lowerRoman"/>
      <w:lvlText w:val="%9."/>
      <w:lvlJc w:val="right"/>
      <w:pPr>
        <w:ind w:left="6900" w:hanging="180"/>
      </w:pPr>
    </w:lvl>
  </w:abstractNum>
  <w:abstractNum w:abstractNumId="32" w15:restartNumberingAfterBreak="0">
    <w:nsid w:val="5E872EF7"/>
    <w:multiLevelType w:val="multilevel"/>
    <w:tmpl w:val="D9D8C100"/>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5A075D9"/>
    <w:multiLevelType w:val="hybridMultilevel"/>
    <w:tmpl w:val="752EE9AE"/>
    <w:lvl w:ilvl="0" w:tplc="0413000F">
      <w:start w:val="1"/>
      <w:numFmt w:val="decimal"/>
      <w:lvlText w:val="%1."/>
      <w:lvlJc w:val="left"/>
      <w:pPr>
        <w:ind w:left="720" w:hanging="360"/>
      </w:pPr>
    </w:lvl>
    <w:lvl w:ilvl="1" w:tplc="08130019">
      <w:start w:val="1"/>
      <w:numFmt w:val="lowerLetter"/>
      <w:lvlText w:val="%2."/>
      <w:lvlJc w:val="left"/>
      <w:pPr>
        <w:ind w:left="1440" w:hanging="360"/>
      </w:pPr>
    </w:lvl>
    <w:lvl w:ilvl="2" w:tplc="0813000F">
      <w:start w:val="1"/>
      <w:numFmt w:val="decimal"/>
      <w:lvlText w:val="%3."/>
      <w:lvlJc w:val="lef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34" w15:restartNumberingAfterBreak="0">
    <w:nsid w:val="66B7388F"/>
    <w:multiLevelType w:val="hybridMultilevel"/>
    <w:tmpl w:val="E79C0950"/>
    <w:lvl w:ilvl="0" w:tplc="0813000B">
      <w:start w:val="1"/>
      <w:numFmt w:val="bullet"/>
      <w:lvlText w:val=""/>
      <w:lvlJc w:val="left"/>
      <w:pPr>
        <w:ind w:left="1068" w:hanging="360"/>
      </w:pPr>
      <w:rPr>
        <w:rFonts w:ascii="Wingdings" w:hAnsi="Wingdings"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35" w15:restartNumberingAfterBreak="0">
    <w:nsid w:val="69CC0D3B"/>
    <w:multiLevelType w:val="hybridMultilevel"/>
    <w:tmpl w:val="6EF4E8A0"/>
    <w:lvl w:ilvl="0" w:tplc="04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6" w15:restartNumberingAfterBreak="0">
    <w:nsid w:val="6A6D3051"/>
    <w:multiLevelType w:val="hybridMultilevel"/>
    <w:tmpl w:val="B58EC19A"/>
    <w:lvl w:ilvl="0" w:tplc="0813000B">
      <w:start w:val="1"/>
      <w:numFmt w:val="bullet"/>
      <w:lvlText w:val=""/>
      <w:lvlJc w:val="left"/>
      <w:pPr>
        <w:ind w:left="360" w:hanging="360"/>
      </w:pPr>
      <w:rPr>
        <w:rFonts w:ascii="Wingdings" w:hAnsi="Wingdings"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7" w15:restartNumberingAfterBreak="0">
    <w:nsid w:val="6AE35132"/>
    <w:multiLevelType w:val="hybridMultilevel"/>
    <w:tmpl w:val="6A220A7A"/>
    <w:lvl w:ilvl="0" w:tplc="08130001">
      <w:start w:val="1"/>
      <w:numFmt w:val="bullet"/>
      <w:lvlText w:val=""/>
      <w:lvlJc w:val="left"/>
      <w:pPr>
        <w:ind w:left="3864" w:hanging="360"/>
      </w:pPr>
      <w:rPr>
        <w:rFonts w:ascii="Symbol" w:hAnsi="Symbol" w:hint="default"/>
      </w:rPr>
    </w:lvl>
    <w:lvl w:ilvl="1" w:tplc="08130003" w:tentative="1">
      <w:start w:val="1"/>
      <w:numFmt w:val="bullet"/>
      <w:lvlText w:val="o"/>
      <w:lvlJc w:val="left"/>
      <w:pPr>
        <w:ind w:left="4584" w:hanging="360"/>
      </w:pPr>
      <w:rPr>
        <w:rFonts w:ascii="Courier New" w:hAnsi="Courier New" w:cs="Courier New" w:hint="default"/>
      </w:rPr>
    </w:lvl>
    <w:lvl w:ilvl="2" w:tplc="08130005" w:tentative="1">
      <w:start w:val="1"/>
      <w:numFmt w:val="bullet"/>
      <w:lvlText w:val=""/>
      <w:lvlJc w:val="left"/>
      <w:pPr>
        <w:ind w:left="5304" w:hanging="360"/>
      </w:pPr>
      <w:rPr>
        <w:rFonts w:ascii="Wingdings" w:hAnsi="Wingdings" w:hint="default"/>
      </w:rPr>
    </w:lvl>
    <w:lvl w:ilvl="3" w:tplc="08130001" w:tentative="1">
      <w:start w:val="1"/>
      <w:numFmt w:val="bullet"/>
      <w:lvlText w:val=""/>
      <w:lvlJc w:val="left"/>
      <w:pPr>
        <w:ind w:left="6024" w:hanging="360"/>
      </w:pPr>
      <w:rPr>
        <w:rFonts w:ascii="Symbol" w:hAnsi="Symbol" w:hint="default"/>
      </w:rPr>
    </w:lvl>
    <w:lvl w:ilvl="4" w:tplc="08130003" w:tentative="1">
      <w:start w:val="1"/>
      <w:numFmt w:val="bullet"/>
      <w:lvlText w:val="o"/>
      <w:lvlJc w:val="left"/>
      <w:pPr>
        <w:ind w:left="6744" w:hanging="360"/>
      </w:pPr>
      <w:rPr>
        <w:rFonts w:ascii="Courier New" w:hAnsi="Courier New" w:cs="Courier New" w:hint="default"/>
      </w:rPr>
    </w:lvl>
    <w:lvl w:ilvl="5" w:tplc="08130005" w:tentative="1">
      <w:start w:val="1"/>
      <w:numFmt w:val="bullet"/>
      <w:lvlText w:val=""/>
      <w:lvlJc w:val="left"/>
      <w:pPr>
        <w:ind w:left="7464" w:hanging="360"/>
      </w:pPr>
      <w:rPr>
        <w:rFonts w:ascii="Wingdings" w:hAnsi="Wingdings" w:hint="default"/>
      </w:rPr>
    </w:lvl>
    <w:lvl w:ilvl="6" w:tplc="08130001" w:tentative="1">
      <w:start w:val="1"/>
      <w:numFmt w:val="bullet"/>
      <w:lvlText w:val=""/>
      <w:lvlJc w:val="left"/>
      <w:pPr>
        <w:ind w:left="8184" w:hanging="360"/>
      </w:pPr>
      <w:rPr>
        <w:rFonts w:ascii="Symbol" w:hAnsi="Symbol" w:hint="default"/>
      </w:rPr>
    </w:lvl>
    <w:lvl w:ilvl="7" w:tplc="08130003" w:tentative="1">
      <w:start w:val="1"/>
      <w:numFmt w:val="bullet"/>
      <w:lvlText w:val="o"/>
      <w:lvlJc w:val="left"/>
      <w:pPr>
        <w:ind w:left="8904" w:hanging="360"/>
      </w:pPr>
      <w:rPr>
        <w:rFonts w:ascii="Courier New" w:hAnsi="Courier New" w:cs="Courier New" w:hint="default"/>
      </w:rPr>
    </w:lvl>
    <w:lvl w:ilvl="8" w:tplc="08130005" w:tentative="1">
      <w:start w:val="1"/>
      <w:numFmt w:val="bullet"/>
      <w:lvlText w:val=""/>
      <w:lvlJc w:val="left"/>
      <w:pPr>
        <w:ind w:left="9624" w:hanging="360"/>
      </w:pPr>
      <w:rPr>
        <w:rFonts w:ascii="Wingdings" w:hAnsi="Wingdings" w:hint="default"/>
      </w:rPr>
    </w:lvl>
  </w:abstractNum>
  <w:abstractNum w:abstractNumId="38" w15:restartNumberingAfterBreak="0">
    <w:nsid w:val="6B945071"/>
    <w:multiLevelType w:val="hybridMultilevel"/>
    <w:tmpl w:val="00BA3C7C"/>
    <w:lvl w:ilvl="0" w:tplc="0813000F">
      <w:start w:val="1"/>
      <w:numFmt w:val="decimal"/>
      <w:lvlText w:val="%1."/>
      <w:lvlJc w:val="left"/>
      <w:pPr>
        <w:ind w:left="2484" w:hanging="360"/>
      </w:pPr>
    </w:lvl>
    <w:lvl w:ilvl="1" w:tplc="08130019" w:tentative="1">
      <w:start w:val="1"/>
      <w:numFmt w:val="lowerLetter"/>
      <w:lvlText w:val="%2."/>
      <w:lvlJc w:val="left"/>
      <w:pPr>
        <w:ind w:left="3204" w:hanging="360"/>
      </w:pPr>
    </w:lvl>
    <w:lvl w:ilvl="2" w:tplc="0813001B" w:tentative="1">
      <w:start w:val="1"/>
      <w:numFmt w:val="lowerRoman"/>
      <w:lvlText w:val="%3."/>
      <w:lvlJc w:val="right"/>
      <w:pPr>
        <w:ind w:left="3924" w:hanging="180"/>
      </w:pPr>
    </w:lvl>
    <w:lvl w:ilvl="3" w:tplc="0813000F" w:tentative="1">
      <w:start w:val="1"/>
      <w:numFmt w:val="decimal"/>
      <w:lvlText w:val="%4."/>
      <w:lvlJc w:val="left"/>
      <w:pPr>
        <w:ind w:left="4644" w:hanging="360"/>
      </w:pPr>
    </w:lvl>
    <w:lvl w:ilvl="4" w:tplc="08130019" w:tentative="1">
      <w:start w:val="1"/>
      <w:numFmt w:val="lowerLetter"/>
      <w:lvlText w:val="%5."/>
      <w:lvlJc w:val="left"/>
      <w:pPr>
        <w:ind w:left="5364" w:hanging="360"/>
      </w:pPr>
    </w:lvl>
    <w:lvl w:ilvl="5" w:tplc="0813001B" w:tentative="1">
      <w:start w:val="1"/>
      <w:numFmt w:val="lowerRoman"/>
      <w:lvlText w:val="%6."/>
      <w:lvlJc w:val="right"/>
      <w:pPr>
        <w:ind w:left="6084" w:hanging="180"/>
      </w:pPr>
    </w:lvl>
    <w:lvl w:ilvl="6" w:tplc="0813000F" w:tentative="1">
      <w:start w:val="1"/>
      <w:numFmt w:val="decimal"/>
      <w:lvlText w:val="%7."/>
      <w:lvlJc w:val="left"/>
      <w:pPr>
        <w:ind w:left="6804" w:hanging="360"/>
      </w:pPr>
    </w:lvl>
    <w:lvl w:ilvl="7" w:tplc="08130019" w:tentative="1">
      <w:start w:val="1"/>
      <w:numFmt w:val="lowerLetter"/>
      <w:lvlText w:val="%8."/>
      <w:lvlJc w:val="left"/>
      <w:pPr>
        <w:ind w:left="7524" w:hanging="360"/>
      </w:pPr>
    </w:lvl>
    <w:lvl w:ilvl="8" w:tplc="0813001B" w:tentative="1">
      <w:start w:val="1"/>
      <w:numFmt w:val="lowerRoman"/>
      <w:lvlText w:val="%9."/>
      <w:lvlJc w:val="right"/>
      <w:pPr>
        <w:ind w:left="8244" w:hanging="180"/>
      </w:pPr>
    </w:lvl>
  </w:abstractNum>
  <w:abstractNum w:abstractNumId="39" w15:restartNumberingAfterBreak="0">
    <w:nsid w:val="6CD86A8C"/>
    <w:multiLevelType w:val="hybridMultilevel"/>
    <w:tmpl w:val="9294B15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0" w15:restartNumberingAfterBreak="0">
    <w:nsid w:val="738A34C1"/>
    <w:multiLevelType w:val="hybridMultilevel"/>
    <w:tmpl w:val="320075CA"/>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41" w15:restartNumberingAfterBreak="0">
    <w:nsid w:val="73960D5D"/>
    <w:multiLevelType w:val="hybridMultilevel"/>
    <w:tmpl w:val="B624F8B8"/>
    <w:lvl w:ilvl="0" w:tplc="08130003">
      <w:start w:val="1"/>
      <w:numFmt w:val="bullet"/>
      <w:lvlText w:val="o"/>
      <w:lvlJc w:val="left"/>
      <w:pPr>
        <w:ind w:left="2880" w:hanging="360"/>
      </w:pPr>
      <w:rPr>
        <w:rFonts w:ascii="Courier New" w:hAnsi="Courier New" w:cs="Courier New" w:hint="default"/>
      </w:rPr>
    </w:lvl>
    <w:lvl w:ilvl="1" w:tplc="08130003" w:tentative="1">
      <w:start w:val="1"/>
      <w:numFmt w:val="bullet"/>
      <w:lvlText w:val="o"/>
      <w:lvlJc w:val="left"/>
      <w:pPr>
        <w:ind w:left="3600" w:hanging="360"/>
      </w:pPr>
      <w:rPr>
        <w:rFonts w:ascii="Courier New" w:hAnsi="Courier New" w:cs="Courier New" w:hint="default"/>
      </w:rPr>
    </w:lvl>
    <w:lvl w:ilvl="2" w:tplc="08130005" w:tentative="1">
      <w:start w:val="1"/>
      <w:numFmt w:val="bullet"/>
      <w:lvlText w:val=""/>
      <w:lvlJc w:val="left"/>
      <w:pPr>
        <w:ind w:left="4320" w:hanging="360"/>
      </w:pPr>
      <w:rPr>
        <w:rFonts w:ascii="Wingdings" w:hAnsi="Wingdings" w:hint="default"/>
      </w:rPr>
    </w:lvl>
    <w:lvl w:ilvl="3" w:tplc="08130001" w:tentative="1">
      <w:start w:val="1"/>
      <w:numFmt w:val="bullet"/>
      <w:lvlText w:val=""/>
      <w:lvlJc w:val="left"/>
      <w:pPr>
        <w:ind w:left="5040" w:hanging="360"/>
      </w:pPr>
      <w:rPr>
        <w:rFonts w:ascii="Symbol" w:hAnsi="Symbol" w:hint="default"/>
      </w:rPr>
    </w:lvl>
    <w:lvl w:ilvl="4" w:tplc="08130003" w:tentative="1">
      <w:start w:val="1"/>
      <w:numFmt w:val="bullet"/>
      <w:lvlText w:val="o"/>
      <w:lvlJc w:val="left"/>
      <w:pPr>
        <w:ind w:left="5760" w:hanging="360"/>
      </w:pPr>
      <w:rPr>
        <w:rFonts w:ascii="Courier New" w:hAnsi="Courier New" w:cs="Courier New" w:hint="default"/>
      </w:rPr>
    </w:lvl>
    <w:lvl w:ilvl="5" w:tplc="08130005" w:tentative="1">
      <w:start w:val="1"/>
      <w:numFmt w:val="bullet"/>
      <w:lvlText w:val=""/>
      <w:lvlJc w:val="left"/>
      <w:pPr>
        <w:ind w:left="6480" w:hanging="360"/>
      </w:pPr>
      <w:rPr>
        <w:rFonts w:ascii="Wingdings" w:hAnsi="Wingdings" w:hint="default"/>
      </w:rPr>
    </w:lvl>
    <w:lvl w:ilvl="6" w:tplc="08130001" w:tentative="1">
      <w:start w:val="1"/>
      <w:numFmt w:val="bullet"/>
      <w:lvlText w:val=""/>
      <w:lvlJc w:val="left"/>
      <w:pPr>
        <w:ind w:left="7200" w:hanging="360"/>
      </w:pPr>
      <w:rPr>
        <w:rFonts w:ascii="Symbol" w:hAnsi="Symbol" w:hint="default"/>
      </w:rPr>
    </w:lvl>
    <w:lvl w:ilvl="7" w:tplc="08130003" w:tentative="1">
      <w:start w:val="1"/>
      <w:numFmt w:val="bullet"/>
      <w:lvlText w:val="o"/>
      <w:lvlJc w:val="left"/>
      <w:pPr>
        <w:ind w:left="7920" w:hanging="360"/>
      </w:pPr>
      <w:rPr>
        <w:rFonts w:ascii="Courier New" w:hAnsi="Courier New" w:cs="Courier New" w:hint="default"/>
      </w:rPr>
    </w:lvl>
    <w:lvl w:ilvl="8" w:tplc="08130005" w:tentative="1">
      <w:start w:val="1"/>
      <w:numFmt w:val="bullet"/>
      <w:lvlText w:val=""/>
      <w:lvlJc w:val="left"/>
      <w:pPr>
        <w:ind w:left="8640" w:hanging="360"/>
      </w:pPr>
      <w:rPr>
        <w:rFonts w:ascii="Wingdings" w:hAnsi="Wingdings" w:hint="default"/>
      </w:rPr>
    </w:lvl>
  </w:abstractNum>
  <w:num w:numId="1">
    <w:abstractNumId w:val="23"/>
  </w:num>
  <w:num w:numId="2">
    <w:abstractNumId w:val="33"/>
  </w:num>
  <w:num w:numId="3">
    <w:abstractNumId w:val="41"/>
  </w:num>
  <w:num w:numId="4">
    <w:abstractNumId w:val="22"/>
  </w:num>
  <w:num w:numId="5">
    <w:abstractNumId w:val="38"/>
  </w:num>
  <w:num w:numId="6">
    <w:abstractNumId w:val="20"/>
  </w:num>
  <w:num w:numId="7">
    <w:abstractNumId w:val="18"/>
  </w:num>
  <w:num w:numId="8">
    <w:abstractNumId w:val="27"/>
  </w:num>
  <w:num w:numId="9">
    <w:abstractNumId w:val="9"/>
  </w:num>
  <w:num w:numId="10">
    <w:abstractNumId w:val="36"/>
  </w:num>
  <w:num w:numId="11">
    <w:abstractNumId w:val="21"/>
  </w:num>
  <w:num w:numId="12">
    <w:abstractNumId w:val="8"/>
  </w:num>
  <w:num w:numId="13">
    <w:abstractNumId w:val="7"/>
  </w:num>
  <w:num w:numId="14">
    <w:abstractNumId w:val="6"/>
  </w:num>
  <w:num w:numId="15">
    <w:abstractNumId w:val="5"/>
  </w:num>
  <w:num w:numId="16">
    <w:abstractNumId w:val="26"/>
  </w:num>
  <w:num w:numId="17">
    <w:abstractNumId w:val="25"/>
    <w:lvlOverride w:ilvl="0">
      <w:lvl w:ilvl="0">
        <w:numFmt w:val="bullet"/>
        <w:lvlText w:val=""/>
        <w:lvlJc w:val="left"/>
        <w:pPr>
          <w:tabs>
            <w:tab w:val="num" w:pos="2880"/>
          </w:tabs>
          <w:ind w:left="2880" w:hanging="360"/>
        </w:pPr>
        <w:rPr>
          <w:rFonts w:ascii="Symbol" w:hAnsi="Symbol" w:hint="default"/>
          <w:sz w:val="20"/>
        </w:rPr>
      </w:lvl>
    </w:lvlOverride>
    <w:lvlOverride w:ilvl="1">
      <w:lvl w:ilvl="1">
        <w:numFmt w:val="bullet"/>
        <w:lvlText w:val=""/>
        <w:lvlJc w:val="left"/>
        <w:pPr>
          <w:tabs>
            <w:tab w:val="num" w:pos="3600"/>
          </w:tabs>
          <w:ind w:left="3600" w:hanging="360"/>
        </w:pPr>
        <w:rPr>
          <w:rFonts w:ascii="Symbol" w:hAnsi="Symbol" w:hint="default"/>
          <w:sz w:val="20"/>
        </w:rPr>
      </w:lvl>
    </w:lvlOverride>
  </w:num>
  <w:num w:numId="18">
    <w:abstractNumId w:val="30"/>
    <w:lvlOverride w:ilvl="0">
      <w:lvl w:ilvl="0">
        <w:numFmt w:val="bullet"/>
        <w:lvlText w:val=""/>
        <w:lvlJc w:val="left"/>
        <w:pPr>
          <w:tabs>
            <w:tab w:val="num" w:pos="-120"/>
          </w:tabs>
          <w:ind w:left="-120" w:hanging="360"/>
        </w:pPr>
        <w:rPr>
          <w:rFonts w:ascii="Symbol" w:hAnsi="Symbol" w:hint="default"/>
          <w:sz w:val="20"/>
        </w:rPr>
      </w:lvl>
    </w:lvlOverride>
  </w:num>
  <w:num w:numId="19">
    <w:abstractNumId w:val="28"/>
  </w:num>
  <w:num w:numId="20">
    <w:abstractNumId w:val="39"/>
  </w:num>
  <w:num w:numId="21">
    <w:abstractNumId w:val="32"/>
  </w:num>
  <w:num w:numId="22">
    <w:abstractNumId w:val="13"/>
  </w:num>
  <w:num w:numId="23">
    <w:abstractNumId w:val="17"/>
  </w:num>
  <w:num w:numId="24">
    <w:abstractNumId w:val="31"/>
  </w:num>
  <w:num w:numId="25">
    <w:abstractNumId w:val="29"/>
  </w:num>
  <w:num w:numId="26">
    <w:abstractNumId w:val="12"/>
  </w:num>
  <w:num w:numId="27">
    <w:abstractNumId w:val="34"/>
  </w:num>
  <w:num w:numId="28">
    <w:abstractNumId w:val="37"/>
  </w:num>
  <w:num w:numId="29">
    <w:abstractNumId w:val="19"/>
  </w:num>
  <w:num w:numId="30">
    <w:abstractNumId w:val="4"/>
  </w:num>
  <w:num w:numId="31">
    <w:abstractNumId w:val="14"/>
  </w:num>
  <w:num w:numId="32">
    <w:abstractNumId w:val="11"/>
  </w:num>
  <w:num w:numId="33">
    <w:abstractNumId w:val="2"/>
  </w:num>
  <w:num w:numId="34">
    <w:abstractNumId w:val="16"/>
  </w:num>
  <w:num w:numId="35">
    <w:abstractNumId w:val="24"/>
  </w:num>
  <w:num w:numId="36">
    <w:abstractNumId w:val="3"/>
  </w:num>
  <w:num w:numId="37">
    <w:abstractNumId w:val="1"/>
  </w:num>
  <w:num w:numId="38">
    <w:abstractNumId w:val="15"/>
  </w:num>
  <w:num w:numId="39">
    <w:abstractNumId w:val="0"/>
  </w:num>
  <w:num w:numId="40">
    <w:abstractNumId w:val="10"/>
  </w:num>
  <w:num w:numId="41">
    <w:abstractNumId w:val="35"/>
  </w:num>
  <w:num w:numId="4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E68"/>
    <w:rsid w:val="00013D42"/>
    <w:rsid w:val="00052CD9"/>
    <w:rsid w:val="000A5B2E"/>
    <w:rsid w:val="000B6F84"/>
    <w:rsid w:val="000C748E"/>
    <w:rsid w:val="000D23A2"/>
    <w:rsid w:val="000F3BBC"/>
    <w:rsid w:val="00136E03"/>
    <w:rsid w:val="0014295B"/>
    <w:rsid w:val="00210601"/>
    <w:rsid w:val="00214F25"/>
    <w:rsid w:val="00241F67"/>
    <w:rsid w:val="0025111D"/>
    <w:rsid w:val="0026625A"/>
    <w:rsid w:val="0027320A"/>
    <w:rsid w:val="002A02CD"/>
    <w:rsid w:val="002B59AE"/>
    <w:rsid w:val="002E7892"/>
    <w:rsid w:val="00331F7F"/>
    <w:rsid w:val="00361750"/>
    <w:rsid w:val="003625EF"/>
    <w:rsid w:val="003A4E68"/>
    <w:rsid w:val="003E6075"/>
    <w:rsid w:val="0044298B"/>
    <w:rsid w:val="004549C8"/>
    <w:rsid w:val="00485787"/>
    <w:rsid w:val="00492EA0"/>
    <w:rsid w:val="004F5BEB"/>
    <w:rsid w:val="005530D9"/>
    <w:rsid w:val="0056012D"/>
    <w:rsid w:val="005651E9"/>
    <w:rsid w:val="005740C6"/>
    <w:rsid w:val="00656EC9"/>
    <w:rsid w:val="006759CD"/>
    <w:rsid w:val="00684105"/>
    <w:rsid w:val="006D2A6C"/>
    <w:rsid w:val="007B749E"/>
    <w:rsid w:val="007E7E80"/>
    <w:rsid w:val="007F1528"/>
    <w:rsid w:val="00855510"/>
    <w:rsid w:val="008624B4"/>
    <w:rsid w:val="00887BDE"/>
    <w:rsid w:val="008A21B6"/>
    <w:rsid w:val="008A34C4"/>
    <w:rsid w:val="008D69A7"/>
    <w:rsid w:val="009C6AC2"/>
    <w:rsid w:val="00A06402"/>
    <w:rsid w:val="00A72821"/>
    <w:rsid w:val="00AD17F9"/>
    <w:rsid w:val="00B44E25"/>
    <w:rsid w:val="00C25743"/>
    <w:rsid w:val="00C27C97"/>
    <w:rsid w:val="00C33308"/>
    <w:rsid w:val="00C809CC"/>
    <w:rsid w:val="00CC7AA7"/>
    <w:rsid w:val="00CF2589"/>
    <w:rsid w:val="00D2320E"/>
    <w:rsid w:val="00D33FF7"/>
    <w:rsid w:val="00D47FEA"/>
    <w:rsid w:val="00DA1D7A"/>
    <w:rsid w:val="00DF54A8"/>
    <w:rsid w:val="00E120F3"/>
    <w:rsid w:val="00E71B9F"/>
    <w:rsid w:val="00EA30DE"/>
    <w:rsid w:val="00ED6EB5"/>
    <w:rsid w:val="00F55B88"/>
    <w:rsid w:val="00F76EB0"/>
    <w:rsid w:val="00FD49FF"/>
    <w:rsid w:val="00FF18A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94975"/>
  <w15:chartTrackingRefBased/>
  <w15:docId w15:val="{77DFF6E8-F51A-4B94-B4A5-56B1DAF5E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A4E68"/>
    <w:pPr>
      <w:spacing w:after="0" w:line="276" w:lineRule="auto"/>
    </w:pPr>
    <w:rPr>
      <w:rFonts w:ascii="Calibri" w:hAnsi="Calibri" w:cstheme="minorHAns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A4E68"/>
    <w:pPr>
      <w:tabs>
        <w:tab w:val="center" w:pos="4536"/>
        <w:tab w:val="right" w:pos="9072"/>
      </w:tabs>
      <w:spacing w:line="240" w:lineRule="auto"/>
    </w:pPr>
    <w:rPr>
      <w:rFonts w:asciiTheme="minorHAnsi" w:hAnsiTheme="minorHAnsi" w:cstheme="minorBidi"/>
      <w:szCs w:val="22"/>
      <w:lang w:val="en-GB"/>
    </w:rPr>
  </w:style>
  <w:style w:type="character" w:customStyle="1" w:styleId="FooterChar">
    <w:name w:val="Footer Char"/>
    <w:basedOn w:val="DefaultParagraphFont"/>
    <w:link w:val="Footer"/>
    <w:uiPriority w:val="99"/>
    <w:rsid w:val="003A4E68"/>
    <w:rPr>
      <w:lang w:val="en-GB"/>
    </w:rPr>
  </w:style>
  <w:style w:type="paragraph" w:styleId="ListParagraph">
    <w:name w:val="List Paragraph"/>
    <w:basedOn w:val="Normal"/>
    <w:uiPriority w:val="34"/>
    <w:qFormat/>
    <w:rsid w:val="003A4E68"/>
    <w:pPr>
      <w:ind w:left="720"/>
      <w:contextualSpacing/>
    </w:pPr>
  </w:style>
  <w:style w:type="table" w:styleId="TableGrid">
    <w:name w:val="Table Grid"/>
    <w:basedOn w:val="TableNormal"/>
    <w:uiPriority w:val="59"/>
    <w:rsid w:val="003A4E68"/>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tch">
    <w:name w:val="match"/>
    <w:basedOn w:val="DefaultParagraphFont"/>
    <w:rsid w:val="003A4E68"/>
  </w:style>
  <w:style w:type="character" w:styleId="Strong">
    <w:name w:val="Strong"/>
    <w:basedOn w:val="DefaultParagraphFont"/>
    <w:uiPriority w:val="22"/>
    <w:qFormat/>
    <w:rsid w:val="003A4E68"/>
    <w:rPr>
      <w:b/>
      <w:bCs/>
    </w:rPr>
  </w:style>
  <w:style w:type="character" w:styleId="Emphasis">
    <w:name w:val="Emphasis"/>
    <w:basedOn w:val="DefaultParagraphFont"/>
    <w:uiPriority w:val="20"/>
    <w:qFormat/>
    <w:rsid w:val="003A4E68"/>
    <w:rPr>
      <w:i/>
      <w:iCs/>
    </w:rPr>
  </w:style>
  <w:style w:type="character" w:styleId="Hyperlink">
    <w:name w:val="Hyperlink"/>
    <w:basedOn w:val="DefaultParagraphFont"/>
    <w:uiPriority w:val="99"/>
    <w:unhideWhenUsed/>
    <w:rsid w:val="003A4E68"/>
    <w:rPr>
      <w:color w:val="0563C1" w:themeColor="hyperlink"/>
      <w:u w:val="single"/>
    </w:rPr>
  </w:style>
  <w:style w:type="paragraph" w:customStyle="1" w:styleId="Default">
    <w:name w:val="Default"/>
    <w:rsid w:val="003A4E68"/>
    <w:pPr>
      <w:autoSpaceDE w:val="0"/>
      <w:autoSpaceDN w:val="0"/>
      <w:adjustRightInd w:val="0"/>
      <w:spacing w:after="0" w:line="240" w:lineRule="auto"/>
    </w:pPr>
    <w:rPr>
      <w:rFonts w:ascii="Calibri" w:hAnsi="Calibri" w:cs="Calibri"/>
      <w:color w:val="000000"/>
      <w:sz w:val="24"/>
      <w:szCs w:val="24"/>
    </w:rPr>
  </w:style>
  <w:style w:type="paragraph" w:customStyle="1" w:styleId="Normaalweb2">
    <w:name w:val="Normaal (web)2"/>
    <w:basedOn w:val="Normal"/>
    <w:rsid w:val="003A4E68"/>
    <w:pPr>
      <w:suppressAutoHyphens/>
      <w:spacing w:before="28" w:after="119" w:line="100" w:lineRule="atLeast"/>
    </w:pPr>
    <w:rPr>
      <w:rFonts w:ascii="Times New Roman" w:eastAsia="Times New Roman" w:hAnsi="Times New Roman" w:cs="Times New Roman"/>
      <w:kern w:val="1"/>
      <w:sz w:val="24"/>
      <w:lang w:eastAsia="ar-SA"/>
    </w:rPr>
  </w:style>
  <w:style w:type="character" w:styleId="CommentReference">
    <w:name w:val="annotation reference"/>
    <w:basedOn w:val="DefaultParagraphFont"/>
    <w:uiPriority w:val="99"/>
    <w:semiHidden/>
    <w:unhideWhenUsed/>
    <w:rsid w:val="003A4E68"/>
    <w:rPr>
      <w:sz w:val="16"/>
      <w:szCs w:val="16"/>
    </w:rPr>
  </w:style>
  <w:style w:type="paragraph" w:styleId="CommentText">
    <w:name w:val="annotation text"/>
    <w:basedOn w:val="Normal"/>
    <w:link w:val="CommentTextChar"/>
    <w:uiPriority w:val="99"/>
    <w:semiHidden/>
    <w:unhideWhenUsed/>
    <w:rsid w:val="003A4E68"/>
    <w:pPr>
      <w:spacing w:line="240" w:lineRule="auto"/>
    </w:pPr>
    <w:rPr>
      <w:sz w:val="20"/>
      <w:szCs w:val="20"/>
    </w:rPr>
  </w:style>
  <w:style w:type="character" w:customStyle="1" w:styleId="CommentTextChar">
    <w:name w:val="Comment Text Char"/>
    <w:basedOn w:val="DefaultParagraphFont"/>
    <w:link w:val="CommentText"/>
    <w:uiPriority w:val="99"/>
    <w:semiHidden/>
    <w:rsid w:val="003A4E68"/>
    <w:rPr>
      <w:rFonts w:ascii="Calibri" w:hAnsi="Calibri" w:cstheme="minorHAnsi"/>
      <w:sz w:val="20"/>
      <w:szCs w:val="20"/>
    </w:rPr>
  </w:style>
  <w:style w:type="paragraph" w:styleId="BalloonText">
    <w:name w:val="Balloon Text"/>
    <w:basedOn w:val="Normal"/>
    <w:link w:val="BalloonTextChar"/>
    <w:uiPriority w:val="99"/>
    <w:semiHidden/>
    <w:unhideWhenUsed/>
    <w:rsid w:val="003A4E6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4E68"/>
    <w:rPr>
      <w:rFonts w:ascii="Segoe UI" w:hAnsi="Segoe UI" w:cs="Segoe UI"/>
      <w:sz w:val="18"/>
      <w:szCs w:val="18"/>
    </w:rPr>
  </w:style>
  <w:style w:type="character" w:styleId="FollowedHyperlink">
    <w:name w:val="FollowedHyperlink"/>
    <w:basedOn w:val="DefaultParagraphFont"/>
    <w:uiPriority w:val="99"/>
    <w:semiHidden/>
    <w:unhideWhenUsed/>
    <w:rsid w:val="00FD49FF"/>
    <w:rPr>
      <w:color w:val="954F72" w:themeColor="followedHyperlink"/>
      <w:u w:val="single"/>
    </w:rPr>
  </w:style>
  <w:style w:type="paragraph" w:customStyle="1" w:styleId="Normaalweb1">
    <w:name w:val="Normaal (web)1"/>
    <w:basedOn w:val="Normal"/>
    <w:rsid w:val="007E7E80"/>
    <w:pPr>
      <w:suppressAutoHyphens/>
      <w:overflowPunct w:val="0"/>
      <w:autoSpaceDE w:val="0"/>
      <w:autoSpaceDN w:val="0"/>
      <w:adjustRightInd w:val="0"/>
      <w:spacing w:before="28" w:after="119" w:line="100" w:lineRule="atLeast"/>
      <w:textAlignment w:val="baseline"/>
    </w:pPr>
    <w:rPr>
      <w:rFonts w:ascii="Times New Roman" w:eastAsia="Times New Roman" w:hAnsi="Times New Roman" w:cs="Times New Roman"/>
      <w:kern w:val="1"/>
      <w:sz w:val="24"/>
      <w:szCs w:val="20"/>
      <w:lang w:eastAsia="nl-BE"/>
    </w:rPr>
  </w:style>
  <w:style w:type="paragraph" w:styleId="Header">
    <w:name w:val="header"/>
    <w:basedOn w:val="Normal"/>
    <w:link w:val="HeaderChar"/>
    <w:uiPriority w:val="99"/>
    <w:unhideWhenUsed/>
    <w:rsid w:val="009C6AC2"/>
    <w:pPr>
      <w:tabs>
        <w:tab w:val="center" w:pos="4536"/>
        <w:tab w:val="right" w:pos="9072"/>
      </w:tabs>
      <w:spacing w:line="240" w:lineRule="auto"/>
    </w:pPr>
  </w:style>
  <w:style w:type="character" w:customStyle="1" w:styleId="HeaderChar">
    <w:name w:val="Header Char"/>
    <w:basedOn w:val="DefaultParagraphFont"/>
    <w:link w:val="Header"/>
    <w:uiPriority w:val="99"/>
    <w:rsid w:val="009C6AC2"/>
    <w:rPr>
      <w:rFonts w:ascii="Calibri" w:hAnsi="Calibri" w:cstheme="minorHAnsi"/>
      <w:szCs w:val="24"/>
    </w:rPr>
  </w:style>
  <w:style w:type="character" w:styleId="UnresolvedMention">
    <w:name w:val="Unresolved Mention"/>
    <w:basedOn w:val="DefaultParagraphFont"/>
    <w:uiPriority w:val="99"/>
    <w:semiHidden/>
    <w:unhideWhenUsed/>
    <w:rsid w:val="00B44E2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0756204">
      <w:bodyDiv w:val="1"/>
      <w:marLeft w:val="0"/>
      <w:marRight w:val="0"/>
      <w:marTop w:val="0"/>
      <w:marBottom w:val="0"/>
      <w:divBdr>
        <w:top w:val="none" w:sz="0" w:space="0" w:color="auto"/>
        <w:left w:val="none" w:sz="0" w:space="0" w:color="auto"/>
        <w:bottom w:val="none" w:sz="0" w:space="0" w:color="auto"/>
        <w:right w:val="none" w:sz="0" w:space="0" w:color="auto"/>
      </w:divBdr>
      <w:divsChild>
        <w:div w:id="867109395">
          <w:marLeft w:val="0"/>
          <w:marRight w:val="0"/>
          <w:marTop w:val="0"/>
          <w:marBottom w:val="0"/>
          <w:divBdr>
            <w:top w:val="none" w:sz="0" w:space="0" w:color="auto"/>
            <w:left w:val="none" w:sz="0" w:space="0" w:color="auto"/>
            <w:bottom w:val="none" w:sz="0" w:space="0" w:color="auto"/>
            <w:right w:val="none" w:sz="0" w:space="0" w:color="auto"/>
          </w:divBdr>
        </w:div>
        <w:div w:id="57635214">
          <w:marLeft w:val="0"/>
          <w:marRight w:val="0"/>
          <w:marTop w:val="0"/>
          <w:marBottom w:val="0"/>
          <w:divBdr>
            <w:top w:val="none" w:sz="0" w:space="0" w:color="auto"/>
            <w:left w:val="none" w:sz="0" w:space="0" w:color="auto"/>
            <w:bottom w:val="none" w:sz="0" w:space="0" w:color="auto"/>
            <w:right w:val="none" w:sz="0" w:space="0" w:color="auto"/>
          </w:divBdr>
        </w:div>
        <w:div w:id="432589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cfi.be/nl/articles/1739?folia=1705" TargetMode="External"/><Relationship Id="rId5" Type="http://schemas.openxmlformats.org/officeDocument/2006/relationships/webSettings" Target="webSettings.xml"/><Relationship Id="rId10" Type="http://schemas.openxmlformats.org/officeDocument/2006/relationships/hyperlink" Target="http://www.inami.fgov.be/SiteCollectionDocuments/farma_kengetallen_verslag_2014.pdf" TargetMode="External"/><Relationship Id="rId4" Type="http://schemas.openxmlformats.org/officeDocument/2006/relationships/settings" Target="settings.xml"/><Relationship Id="rId9" Type="http://schemas.openxmlformats.org/officeDocument/2006/relationships/hyperlink" Target="mailto:Carolien.bogaerts@kovag.be"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4F311-401F-4D57-8DCD-DEEE0D747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13</Pages>
  <Words>3496</Words>
  <Characters>19234</Characters>
  <Application>Microsoft Office Word</Application>
  <DocSecurity>0</DocSecurity>
  <Lines>160</Lines>
  <Paragraphs>45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Carolien Bogaerts</dc:creator>
  <cp:keywords/>
  <dc:description/>
  <cp:lastModifiedBy>Carolien Bogaerts</cp:lastModifiedBy>
  <cp:revision>30</cp:revision>
  <cp:lastPrinted>2017-07-14T09:32:00Z</cp:lastPrinted>
  <dcterms:created xsi:type="dcterms:W3CDTF">2017-07-11T12:22:00Z</dcterms:created>
  <dcterms:modified xsi:type="dcterms:W3CDTF">2018-11-20T16:49:00Z</dcterms:modified>
</cp:coreProperties>
</file>